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61308" w14:textId="6E2D31CC" w:rsidR="00C654AC" w:rsidRPr="00CC5AE2" w:rsidRDefault="00C654AC" w:rsidP="00C654AC">
      <w:pPr>
        <w:pStyle w:val="Nagwek2"/>
        <w:rPr>
          <w:rFonts w:ascii="Garamond" w:hAnsi="Garamond" w:cs="Tahoma"/>
          <w:b w:val="0"/>
          <w:color w:val="auto"/>
          <w:sz w:val="20"/>
        </w:rPr>
      </w:pPr>
      <w:r w:rsidRPr="00CC5AE2">
        <w:rPr>
          <w:rFonts w:ascii="Garamond" w:hAnsi="Garamond" w:cs="Tahoma"/>
          <w:b w:val="0"/>
          <w:color w:val="auto"/>
          <w:sz w:val="20"/>
        </w:rPr>
        <w:t xml:space="preserve">Załącznik nr </w:t>
      </w:r>
      <w:r>
        <w:rPr>
          <w:rFonts w:ascii="Garamond" w:hAnsi="Garamond" w:cs="Tahoma"/>
          <w:b w:val="0"/>
          <w:color w:val="auto"/>
          <w:sz w:val="20"/>
        </w:rPr>
        <w:t>7</w:t>
      </w:r>
      <w:r w:rsidRPr="00CC5AE2">
        <w:rPr>
          <w:rFonts w:ascii="Garamond" w:hAnsi="Garamond" w:cs="Tahoma"/>
          <w:b w:val="0"/>
          <w:color w:val="auto"/>
          <w:sz w:val="20"/>
        </w:rPr>
        <w:t xml:space="preserve"> do Regulaminu Wsparcia Finansowego </w:t>
      </w:r>
      <w:proofErr w:type="spellStart"/>
      <w:r w:rsidRPr="00CC5AE2">
        <w:rPr>
          <w:rFonts w:ascii="Garamond" w:hAnsi="Garamond" w:cs="Tahoma"/>
          <w:b w:val="0"/>
          <w:color w:val="auto"/>
          <w:sz w:val="20"/>
        </w:rPr>
        <w:t>nOWES</w:t>
      </w:r>
      <w:proofErr w:type="spellEnd"/>
      <w:r w:rsidRPr="00CC5AE2">
        <w:rPr>
          <w:rFonts w:ascii="Garamond" w:hAnsi="Garamond" w:cs="Tahoma"/>
          <w:b w:val="0"/>
          <w:color w:val="auto"/>
          <w:sz w:val="20"/>
        </w:rPr>
        <w:t xml:space="preserve"> </w:t>
      </w:r>
    </w:p>
    <w:p w14:paraId="1E29E86B" w14:textId="77777777" w:rsidR="00C654AC" w:rsidRDefault="00C654AC" w:rsidP="00C654AC">
      <w:pPr>
        <w:pStyle w:val="Nagwek2"/>
        <w:spacing w:line="260" w:lineRule="atLeast"/>
        <w:rPr>
          <w:rFonts w:ascii="Garamond" w:hAnsi="Garamond" w:cs="Tahoma"/>
          <w:color w:val="auto"/>
          <w:sz w:val="22"/>
          <w:szCs w:val="22"/>
        </w:rPr>
      </w:pPr>
    </w:p>
    <w:p w14:paraId="2480C937" w14:textId="6D8EE667" w:rsidR="00D060F6" w:rsidRPr="00D060F6" w:rsidRDefault="00D060F6" w:rsidP="00D060F6">
      <w:pPr>
        <w:pStyle w:val="Nagwek2"/>
        <w:spacing w:line="260" w:lineRule="atLeast"/>
        <w:jc w:val="center"/>
        <w:rPr>
          <w:rFonts w:ascii="Garamond" w:hAnsi="Garamond" w:cs="Tahoma"/>
          <w:color w:val="auto"/>
          <w:sz w:val="22"/>
          <w:szCs w:val="22"/>
        </w:rPr>
      </w:pPr>
      <w:r w:rsidRPr="00D060F6">
        <w:rPr>
          <w:rFonts w:ascii="Garamond" w:hAnsi="Garamond" w:cs="Tahoma"/>
          <w:color w:val="auto"/>
          <w:sz w:val="22"/>
          <w:szCs w:val="22"/>
        </w:rPr>
        <w:t>Zasady kwalifikowalności kosztów</w:t>
      </w:r>
    </w:p>
    <w:p w14:paraId="7BB3F973" w14:textId="77777777" w:rsidR="00D060F6" w:rsidRPr="00D060F6" w:rsidRDefault="00D060F6" w:rsidP="00D060F6">
      <w:pPr>
        <w:tabs>
          <w:tab w:val="left" w:pos="364"/>
        </w:tabs>
        <w:suppressAutoHyphens/>
        <w:spacing w:after="0" w:line="260" w:lineRule="atLeast"/>
        <w:ind w:right="20"/>
        <w:jc w:val="both"/>
        <w:rPr>
          <w:rFonts w:ascii="Garamond" w:hAnsi="Garamond" w:cs="Tahoma"/>
          <w:b/>
        </w:rPr>
      </w:pPr>
    </w:p>
    <w:p w14:paraId="4275B301" w14:textId="77777777" w:rsidR="00D060F6" w:rsidRPr="00D060F6" w:rsidRDefault="00D060F6" w:rsidP="00D060F6">
      <w:pPr>
        <w:tabs>
          <w:tab w:val="left" w:pos="284"/>
          <w:tab w:val="left" w:pos="1146"/>
        </w:tabs>
        <w:suppressAutoHyphens/>
        <w:spacing w:before="120" w:after="12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  <w:lang w:eastAsia="ar-SA"/>
        </w:rPr>
        <w:t xml:space="preserve">Wsparcie finansowe </w:t>
      </w:r>
      <w:r w:rsidRPr="00D060F6">
        <w:rPr>
          <w:rFonts w:ascii="Garamond" w:hAnsi="Garamond" w:cs="Tahoma"/>
          <w:lang w:eastAsia="ar-SA" w:bidi="th-TH"/>
        </w:rPr>
        <w:t xml:space="preserve">przedsiębiorstwo społeczne [PS] </w:t>
      </w:r>
      <w:r w:rsidRPr="00D060F6">
        <w:rPr>
          <w:rFonts w:ascii="Garamond" w:hAnsi="Garamond" w:cs="Tahoma"/>
          <w:lang w:eastAsia="ar-SA"/>
        </w:rPr>
        <w:t>może przeznaczyć na pokrycie wydatków uznanych za kwalifikowalne, zgodnie z opisanymi poniżej zasadami, pod warunkiem, że zostaną:</w:t>
      </w:r>
    </w:p>
    <w:p w14:paraId="3860FB84" w14:textId="77777777" w:rsidR="00D060F6" w:rsidRPr="00D060F6" w:rsidRDefault="00D060F6" w:rsidP="00D060F6">
      <w:pPr>
        <w:pStyle w:val="Akapitzlist"/>
        <w:numPr>
          <w:ilvl w:val="0"/>
          <w:numId w:val="33"/>
        </w:numPr>
        <w:tabs>
          <w:tab w:val="left" w:pos="284"/>
          <w:tab w:val="left" w:pos="1146"/>
        </w:tabs>
        <w:suppressAutoHyphens/>
        <w:spacing w:before="120" w:after="12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  <w:lang w:eastAsia="ar-SA"/>
        </w:rPr>
        <w:t>uznane za niezbędne do prowadzenia PS;</w:t>
      </w:r>
    </w:p>
    <w:p w14:paraId="7B9DBBBC" w14:textId="77777777" w:rsidR="00D060F6" w:rsidRPr="00D060F6" w:rsidRDefault="00D060F6" w:rsidP="00D060F6">
      <w:pPr>
        <w:pStyle w:val="Akapitzlist"/>
        <w:numPr>
          <w:ilvl w:val="0"/>
          <w:numId w:val="33"/>
        </w:numPr>
        <w:tabs>
          <w:tab w:val="left" w:pos="284"/>
          <w:tab w:val="left" w:pos="1146"/>
        </w:tabs>
        <w:suppressAutoHyphens/>
        <w:spacing w:before="120" w:after="12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  <w:lang w:eastAsia="ar-SA"/>
        </w:rPr>
        <w:t>odpowiednio uzasadnione;</w:t>
      </w:r>
    </w:p>
    <w:p w14:paraId="6D3811C2" w14:textId="77777777" w:rsidR="00D060F6" w:rsidRPr="00D060F6" w:rsidRDefault="00D060F6" w:rsidP="00D060F6">
      <w:pPr>
        <w:pStyle w:val="Akapitzlist"/>
        <w:numPr>
          <w:ilvl w:val="0"/>
          <w:numId w:val="33"/>
        </w:numPr>
        <w:tabs>
          <w:tab w:val="left" w:pos="284"/>
          <w:tab w:val="left" w:pos="1146"/>
        </w:tabs>
        <w:suppressAutoHyphens/>
        <w:spacing w:before="120" w:after="12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  <w:lang w:eastAsia="ar-SA"/>
        </w:rPr>
        <w:t>faktycznie poniesione przez PS (tzn. udokumentowane, zaksięgowane i zapłacone);</w:t>
      </w:r>
    </w:p>
    <w:p w14:paraId="1B0E2010" w14:textId="77777777" w:rsidR="00D060F6" w:rsidRPr="00D060F6" w:rsidRDefault="00D060F6" w:rsidP="00D060F6">
      <w:pPr>
        <w:pStyle w:val="Akapitzlist"/>
        <w:numPr>
          <w:ilvl w:val="0"/>
          <w:numId w:val="33"/>
        </w:numPr>
        <w:tabs>
          <w:tab w:val="left" w:pos="284"/>
          <w:tab w:val="left" w:pos="1146"/>
        </w:tabs>
        <w:suppressAutoHyphens/>
        <w:spacing w:before="120" w:after="120" w:line="260" w:lineRule="atLeast"/>
        <w:rPr>
          <w:rFonts w:ascii="Garamond" w:hAnsi="Garamond" w:cs="Tahoma"/>
        </w:rPr>
      </w:pPr>
      <w:r w:rsidRPr="00D060F6">
        <w:rPr>
          <w:rFonts w:ascii="Garamond" w:hAnsi="Garamond" w:cs="Tahoma"/>
          <w:lang w:eastAsia="ar-SA"/>
        </w:rPr>
        <w:t xml:space="preserve">określone w umowie o udzielenie wsparcia finansowego – tj. w </w:t>
      </w:r>
      <w:r w:rsidRPr="00D060F6">
        <w:rPr>
          <w:rFonts w:ascii="Garamond" w:hAnsi="Garamond" w:cs="Tahoma"/>
          <w:i/>
          <w:lang w:eastAsia="ar-SA"/>
        </w:rPr>
        <w:t xml:space="preserve">Zestawieniu nakładów początkowych </w:t>
      </w:r>
      <w:r w:rsidRPr="00D060F6">
        <w:rPr>
          <w:rFonts w:ascii="Garamond" w:hAnsi="Garamond" w:cs="Tahoma"/>
          <w:lang w:eastAsia="ar-SA"/>
        </w:rPr>
        <w:t>stanowiącym załącznik nr 1 do umowy;</w:t>
      </w:r>
    </w:p>
    <w:p w14:paraId="07F0BE89" w14:textId="77777777" w:rsidR="00D060F6" w:rsidRPr="00D060F6" w:rsidRDefault="00D060F6" w:rsidP="00D060F6">
      <w:pPr>
        <w:pStyle w:val="Akapitzlist"/>
        <w:numPr>
          <w:ilvl w:val="0"/>
          <w:numId w:val="33"/>
        </w:numPr>
        <w:tabs>
          <w:tab w:val="left" w:pos="284"/>
          <w:tab w:val="left" w:pos="1146"/>
        </w:tabs>
        <w:suppressAutoHyphens/>
        <w:spacing w:before="120" w:after="12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  <w:lang w:eastAsia="ar-SA"/>
        </w:rPr>
        <w:t>poniesione w okresie określonym w umowie o udzielenie wsparcia finansowego nie wcześniej niż w dniu podpisania umowy.</w:t>
      </w:r>
    </w:p>
    <w:p w14:paraId="39CA5481" w14:textId="77777777" w:rsidR="00D060F6" w:rsidRPr="00D060F6" w:rsidRDefault="00D060F6" w:rsidP="00D060F6">
      <w:pPr>
        <w:tabs>
          <w:tab w:val="left" w:pos="364"/>
        </w:tabs>
        <w:suppressAutoHyphens/>
        <w:spacing w:after="0" w:line="260" w:lineRule="atLeast"/>
        <w:ind w:right="20"/>
        <w:jc w:val="both"/>
        <w:rPr>
          <w:rFonts w:ascii="Garamond" w:hAnsi="Garamond" w:cs="Tahoma"/>
          <w:b/>
        </w:rPr>
      </w:pPr>
    </w:p>
    <w:p w14:paraId="22189E53" w14:textId="77777777" w:rsidR="00D060F6" w:rsidRPr="00D060F6" w:rsidRDefault="00D060F6" w:rsidP="00D060F6">
      <w:pPr>
        <w:tabs>
          <w:tab w:val="left" w:pos="364"/>
        </w:tabs>
        <w:suppressAutoHyphens/>
        <w:spacing w:after="0" w:line="260" w:lineRule="atLeast"/>
        <w:ind w:right="20"/>
        <w:jc w:val="both"/>
        <w:rPr>
          <w:rFonts w:ascii="Garamond" w:hAnsi="Garamond" w:cs="Tahoma"/>
          <w:b/>
        </w:rPr>
      </w:pPr>
      <w:r w:rsidRPr="00D060F6">
        <w:rPr>
          <w:rFonts w:ascii="Garamond" w:hAnsi="Garamond" w:cs="Tahoma"/>
          <w:b/>
        </w:rPr>
        <w:t>WSPARCIE FINANSOWE NA UTWORZENIE MIEJSCA PRACY</w:t>
      </w:r>
    </w:p>
    <w:p w14:paraId="257E983E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  <w:color w:val="000000"/>
        </w:rPr>
      </w:pPr>
    </w:p>
    <w:p w14:paraId="04A33DF2" w14:textId="77777777" w:rsidR="00D060F6" w:rsidRPr="00D060F6" w:rsidRDefault="00D060F6" w:rsidP="00D060F6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5" w:line="260" w:lineRule="atLeast"/>
        <w:ind w:left="426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>Wsparcie finansowe może być przeznaczone jedynie na pokrycie wydatków niezbędnych do rozpoczęcia i/lub prowadzenia działalności w ramach PS w związku z utworzeniem miejsca pracy, w tym w szczególności:</w:t>
      </w:r>
    </w:p>
    <w:p w14:paraId="058C21F8" w14:textId="77777777" w:rsidR="00D060F6" w:rsidRPr="00D060F6" w:rsidRDefault="00D060F6" w:rsidP="00D060F6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Garamond" w:hAnsi="Garamond" w:cs="Tahoma"/>
        </w:rPr>
      </w:pPr>
      <w:r w:rsidRPr="00D060F6">
        <w:rPr>
          <w:rFonts w:ascii="Garamond" w:hAnsi="Garamond" w:cs="Tahoma"/>
        </w:rPr>
        <w:t xml:space="preserve">koszty składników majątku trwałego, </w:t>
      </w:r>
    </w:p>
    <w:p w14:paraId="6BFFCB48" w14:textId="77777777" w:rsidR="00D060F6" w:rsidRPr="00D060F6" w:rsidRDefault="00D060F6" w:rsidP="00D060F6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Garamond" w:hAnsi="Garamond" w:cs="Tahoma"/>
        </w:rPr>
      </w:pPr>
      <w:r w:rsidRPr="00D060F6">
        <w:rPr>
          <w:rFonts w:ascii="Garamond" w:hAnsi="Garamond" w:cs="Tahoma"/>
        </w:rPr>
        <w:t xml:space="preserve">instalacji i uruchomienia oraz ubezpieczenia i ochrony w okresie 12 miesięcy finansowania miejsca pracy w przypadku, kiedy zachodzi taka konieczność, </w:t>
      </w:r>
    </w:p>
    <w:p w14:paraId="4F267F18" w14:textId="77777777" w:rsidR="00D060F6" w:rsidRPr="00D060F6" w:rsidRDefault="00D060F6" w:rsidP="00D060F6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Garamond" w:hAnsi="Garamond" w:cs="Tahoma"/>
        </w:rPr>
      </w:pPr>
      <w:r w:rsidRPr="00D060F6">
        <w:rPr>
          <w:rFonts w:ascii="Garamond" w:hAnsi="Garamond" w:cs="Tahoma"/>
        </w:rPr>
        <w:t xml:space="preserve">wyposażenia miejsca pracy wraz z kosztami dostawy, </w:t>
      </w:r>
    </w:p>
    <w:p w14:paraId="12E691F7" w14:textId="77777777" w:rsidR="00D060F6" w:rsidRPr="00D060F6" w:rsidRDefault="00D060F6" w:rsidP="00D060F6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Garamond" w:hAnsi="Garamond" w:cs="Tahoma"/>
        </w:rPr>
      </w:pPr>
      <w:r w:rsidRPr="00D060F6">
        <w:rPr>
          <w:rFonts w:ascii="Garamond" w:hAnsi="Garamond" w:cs="Tahoma"/>
        </w:rPr>
        <w:t xml:space="preserve">instalacji i uruchomienia, dostosowania lub adaptacji (prace remontowo-wykończeniowe budynków i pomieszczeń), </w:t>
      </w:r>
    </w:p>
    <w:p w14:paraId="327A66D4" w14:textId="77777777" w:rsidR="00D060F6" w:rsidRPr="00D060F6" w:rsidRDefault="00D060F6" w:rsidP="00D060F6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Garamond" w:hAnsi="Garamond" w:cs="Tahoma"/>
        </w:rPr>
      </w:pPr>
      <w:r w:rsidRPr="00D060F6">
        <w:rPr>
          <w:rFonts w:ascii="Garamond" w:hAnsi="Garamond" w:cs="Tahoma"/>
        </w:rPr>
        <w:t>aktywów obrotowych i środków produkcji, zakupu wartości niematerialnych i prawnych, opłat związanych z uruchomieniem leasingu oraz kredytu inwestycyjnego</w:t>
      </w:r>
    </w:p>
    <w:p w14:paraId="1CC7B267" w14:textId="77777777" w:rsidR="00D060F6" w:rsidRPr="00D060F6" w:rsidRDefault="00D060F6" w:rsidP="00D060F6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Garamond" w:hAnsi="Garamond" w:cs="ArialMT"/>
        </w:rPr>
      </w:pPr>
      <w:r w:rsidRPr="00D060F6">
        <w:rPr>
          <w:rFonts w:ascii="Garamond" w:hAnsi="Garamond" w:cs="Tahoma"/>
        </w:rPr>
        <w:t xml:space="preserve">inne uzasadnione wydatki. </w:t>
      </w:r>
    </w:p>
    <w:p w14:paraId="3413D5A9" w14:textId="77777777" w:rsidR="00D060F6" w:rsidRPr="00D060F6" w:rsidRDefault="00D060F6" w:rsidP="00D060F6">
      <w:pPr>
        <w:pStyle w:val="Akapitzlist"/>
        <w:autoSpaceDE w:val="0"/>
        <w:autoSpaceDN w:val="0"/>
        <w:adjustRightInd w:val="0"/>
        <w:spacing w:after="0" w:line="260" w:lineRule="atLeast"/>
        <w:ind w:left="426"/>
        <w:jc w:val="both"/>
        <w:rPr>
          <w:rFonts w:ascii="Garamond" w:hAnsi="Garamond" w:cs="Tahoma"/>
          <w:b/>
          <w:color w:val="000000"/>
        </w:rPr>
      </w:pPr>
    </w:p>
    <w:p w14:paraId="77F88FBB" w14:textId="77777777" w:rsidR="00D060F6" w:rsidRPr="00D060F6" w:rsidRDefault="00D060F6" w:rsidP="00D060F6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  <w:b/>
          <w:color w:val="000000"/>
        </w:rPr>
      </w:pPr>
      <w:r w:rsidRPr="00D060F6">
        <w:rPr>
          <w:rFonts w:ascii="Garamond" w:hAnsi="Garamond" w:cs="Tahoma"/>
          <w:bCs/>
          <w:lang w:eastAsia="ar-SA"/>
        </w:rPr>
        <w:t>Zakup używanych środków trwałych jest możliwy pod warunkiem przedstawienia przez PS oświadczenia o tym, że:</w:t>
      </w:r>
    </w:p>
    <w:p w14:paraId="15AEE2E3" w14:textId="77777777" w:rsidR="00D060F6" w:rsidRPr="00D060F6" w:rsidRDefault="00D060F6" w:rsidP="00D060F6">
      <w:pPr>
        <w:pStyle w:val="Akapitzlist"/>
        <w:numPr>
          <w:ilvl w:val="0"/>
          <w:numId w:val="34"/>
        </w:numPr>
        <w:tabs>
          <w:tab w:val="left" w:pos="567"/>
        </w:tabs>
        <w:suppressAutoHyphens/>
        <w:autoSpaceDE w:val="0"/>
        <w:spacing w:before="120" w:after="12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  <w:lang w:eastAsia="ar-SA"/>
        </w:rPr>
        <w:t>środek trwały posiada właściwości techniczne niezbędne do realizacji przedsięwzięcia objętego dofinansowaniem oraz spełnia obowiązujące normy i standardy;</w:t>
      </w:r>
    </w:p>
    <w:p w14:paraId="7142CBF2" w14:textId="77777777" w:rsidR="00D060F6" w:rsidRPr="00D060F6" w:rsidRDefault="00D060F6" w:rsidP="00D060F6">
      <w:pPr>
        <w:pStyle w:val="Akapitzlist"/>
        <w:numPr>
          <w:ilvl w:val="0"/>
          <w:numId w:val="34"/>
        </w:numPr>
        <w:tabs>
          <w:tab w:val="left" w:pos="567"/>
        </w:tabs>
        <w:suppressAutoHyphens/>
        <w:autoSpaceDE w:val="0"/>
        <w:spacing w:before="120" w:after="12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  <w:lang w:eastAsia="ar-SA"/>
        </w:rPr>
        <w:t>cena środka trwałego nie przekracza wartości rynkowej, określonej na dzień zakupu i jest niższa od ceny nowego środka trwałego;</w:t>
      </w:r>
    </w:p>
    <w:p w14:paraId="2A96E692" w14:textId="77777777" w:rsidR="00D060F6" w:rsidRPr="00D060F6" w:rsidRDefault="00D060F6" w:rsidP="00D060F6">
      <w:pPr>
        <w:pStyle w:val="Akapitzlist"/>
        <w:numPr>
          <w:ilvl w:val="0"/>
          <w:numId w:val="34"/>
        </w:numPr>
        <w:tabs>
          <w:tab w:val="left" w:pos="567"/>
        </w:tabs>
        <w:suppressAutoHyphens/>
        <w:autoSpaceDE w:val="0"/>
        <w:spacing w:before="120" w:after="12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  <w:lang w:eastAsia="ar-SA"/>
        </w:rPr>
        <w:t>w okresie 7 lat poprzedzających zakupienie przez PS (w przypadku nieruchomości 10 lat) środek trwały nie został zakupiony z wykorzystaniem środków publicznych krajowych lub pochodzących z funduszy Unii Europejskiej; oświadczenie takie musi być podpisane przez zbywcę/sprzedającego.</w:t>
      </w:r>
    </w:p>
    <w:p w14:paraId="7A1838FD" w14:textId="77777777" w:rsidR="00D060F6" w:rsidRPr="00D060F6" w:rsidRDefault="00D060F6" w:rsidP="00D060F6">
      <w:pPr>
        <w:pStyle w:val="Akapitzlist"/>
        <w:tabs>
          <w:tab w:val="left" w:pos="567"/>
        </w:tabs>
        <w:suppressAutoHyphens/>
        <w:autoSpaceDE w:val="0"/>
        <w:spacing w:before="120" w:after="120" w:line="260" w:lineRule="atLeast"/>
        <w:jc w:val="both"/>
        <w:rPr>
          <w:rFonts w:ascii="Garamond" w:hAnsi="Garamond" w:cs="Tahoma"/>
        </w:rPr>
      </w:pPr>
    </w:p>
    <w:p w14:paraId="0E4F4CD5" w14:textId="77777777" w:rsidR="00D060F6" w:rsidRPr="00D060F6" w:rsidRDefault="00D060F6" w:rsidP="00D060F6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56" w:line="260" w:lineRule="atLeast"/>
        <w:ind w:left="426"/>
        <w:jc w:val="both"/>
        <w:rPr>
          <w:rFonts w:ascii="Garamond" w:hAnsi="Garamond" w:cs="Tahoma"/>
          <w:b/>
          <w:color w:val="000000"/>
        </w:rPr>
      </w:pPr>
      <w:r w:rsidRPr="00D060F6">
        <w:rPr>
          <w:rFonts w:ascii="Garamond" w:hAnsi="Garamond" w:cs="Tahoma"/>
          <w:b/>
          <w:color w:val="000000"/>
        </w:rPr>
        <w:t>Wsparcie finansowe nie może być przeznaczone na:</w:t>
      </w:r>
    </w:p>
    <w:p w14:paraId="134331DE" w14:textId="77777777" w:rsidR="00D060F6" w:rsidRPr="00D060F6" w:rsidRDefault="00D060F6" w:rsidP="00D060F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56" w:line="260" w:lineRule="atLeast"/>
        <w:ind w:left="709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>sfinansowanie wydatków, w stosunku do których wcześniej została udzielona pomoc publiczna lub które wcześniej były objęte wsparciem ze środków Wspólnoty Europejskiej (zakaz podwójnego finansowania tych samych wydatków);</w:t>
      </w:r>
    </w:p>
    <w:p w14:paraId="13DCC4C1" w14:textId="77777777" w:rsidR="00D060F6" w:rsidRPr="00D060F6" w:rsidRDefault="00D060F6" w:rsidP="00D060F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56" w:line="260" w:lineRule="atLeast"/>
        <w:ind w:left="709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lastRenderedPageBreak/>
        <w:t>zapłatę grzywien i kar wynikających z naruszenia przez Beneficjenta pomocy przepisów obowiązującego prawa;</w:t>
      </w:r>
    </w:p>
    <w:p w14:paraId="1774CEF2" w14:textId="77777777" w:rsidR="00D060F6" w:rsidRPr="00D060F6" w:rsidRDefault="00D060F6" w:rsidP="00D060F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56" w:line="260" w:lineRule="atLeast"/>
        <w:ind w:left="709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>zapłatę kar umownych wynikłych z naruszenia przez Beneficjenta pomocy umów zawartych w ramach prowadzonej działalności ekonomicznej;</w:t>
      </w:r>
    </w:p>
    <w:p w14:paraId="7733E18B" w14:textId="77777777" w:rsidR="00D060F6" w:rsidRPr="00D060F6" w:rsidRDefault="00D060F6" w:rsidP="00D060F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56" w:line="260" w:lineRule="atLeast"/>
        <w:ind w:left="709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>zakup środków transportu w przypadku podejmowania działalności w sektorze transportu towarów;</w:t>
      </w:r>
    </w:p>
    <w:p w14:paraId="1C608437" w14:textId="77777777" w:rsidR="00D060F6" w:rsidRPr="00D060F6" w:rsidRDefault="00D060F6" w:rsidP="00D060F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56" w:line="260" w:lineRule="atLeast"/>
        <w:ind w:left="709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>w przypadku podejmowania działalności przez osobę niepełnosprawną – na pokrycie obowiązkowych składek na ubezpieczenie emerytalne i rentowe refundowanych przez Państwowy Fundusz Rehabilitacji Osób Niepełnosprawnych;</w:t>
      </w:r>
    </w:p>
    <w:p w14:paraId="3DBCE90E" w14:textId="77777777" w:rsidR="00D060F6" w:rsidRPr="00D060F6" w:rsidRDefault="00D060F6" w:rsidP="00D060F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56" w:line="260" w:lineRule="atLeast"/>
        <w:ind w:left="709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>podatek od towarów i usług (VAT);</w:t>
      </w:r>
    </w:p>
    <w:p w14:paraId="134584F9" w14:textId="77777777" w:rsidR="00D060F6" w:rsidRPr="00D060F6" w:rsidRDefault="00D060F6" w:rsidP="00D060F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56" w:line="260" w:lineRule="atLeast"/>
        <w:ind w:left="709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>transakcje, bez względu na liczbę wynikających z nich płatności, dokonane w gotówce, których wartość przekracza kwotę, o której mowa</w:t>
      </w:r>
      <w:r w:rsidRPr="00D060F6">
        <w:rPr>
          <w:rFonts w:ascii="Garamond" w:eastAsia="TimesNewRoman" w:hAnsi="Garamond" w:cs="Tahoma"/>
        </w:rPr>
        <w:t xml:space="preserve"> w art. 19 ustawy z dnia 6 marca 2018 r. Prawo przedsiębiorców (Dz. U. z 2018 r. poz. 646, z </w:t>
      </w:r>
      <w:proofErr w:type="spellStart"/>
      <w:r w:rsidRPr="00D060F6">
        <w:rPr>
          <w:rFonts w:ascii="Garamond" w:eastAsia="TimesNewRoman" w:hAnsi="Garamond" w:cs="Tahoma"/>
        </w:rPr>
        <w:t>późn</w:t>
      </w:r>
      <w:proofErr w:type="spellEnd"/>
      <w:r w:rsidRPr="00D060F6">
        <w:rPr>
          <w:rFonts w:ascii="Garamond" w:eastAsia="TimesNewRoman" w:hAnsi="Garamond" w:cs="Tahoma"/>
        </w:rPr>
        <w:t>. zm.)</w:t>
      </w:r>
    </w:p>
    <w:p w14:paraId="6D0AF17D" w14:textId="77777777" w:rsidR="00D060F6" w:rsidRPr="00D060F6" w:rsidRDefault="00D060F6" w:rsidP="00D060F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56" w:line="260" w:lineRule="atLeast"/>
        <w:ind w:left="709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 xml:space="preserve">zasilanie jakichkolwiek funduszy PS. </w:t>
      </w:r>
    </w:p>
    <w:p w14:paraId="57DF289E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  <w:color w:val="000000"/>
        </w:rPr>
      </w:pPr>
    </w:p>
    <w:p w14:paraId="272617EE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  <w:color w:val="000000"/>
        </w:rPr>
      </w:pPr>
    </w:p>
    <w:p w14:paraId="7B70D9D4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  <w:b/>
          <w:color w:val="000000"/>
        </w:rPr>
      </w:pPr>
      <w:r w:rsidRPr="00D060F6">
        <w:rPr>
          <w:rFonts w:ascii="Garamond" w:hAnsi="Garamond" w:cs="Tahoma"/>
          <w:b/>
          <w:color w:val="000000"/>
        </w:rPr>
        <w:t xml:space="preserve">WSPARCIE </w:t>
      </w:r>
      <w:r w:rsidRPr="00D060F6">
        <w:rPr>
          <w:rFonts w:ascii="Garamond" w:hAnsi="Garamond" w:cs="Tahoma"/>
          <w:b/>
        </w:rPr>
        <w:t>FINANSOWE NA UTRZYMANIE MIEJSCA PRACY</w:t>
      </w:r>
    </w:p>
    <w:p w14:paraId="33618816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  <w:b/>
          <w:color w:val="000000"/>
        </w:rPr>
      </w:pPr>
    </w:p>
    <w:p w14:paraId="3FAE8763" w14:textId="77777777" w:rsidR="00D060F6" w:rsidRPr="00D060F6" w:rsidRDefault="00D060F6" w:rsidP="00D060F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58" w:line="260" w:lineRule="atLeast"/>
        <w:ind w:left="426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>Wsparcie finansowe ma ułatwić Beneficjentowi pomocy uzyskać stabilność funkcjonowania i przygotować go do w pełni samodzielnego funkcjonowania, w tym</w:t>
      </w:r>
      <w:r w:rsidRPr="00D060F6" w:rsidDel="00844B11">
        <w:rPr>
          <w:rFonts w:ascii="Garamond" w:hAnsi="Garamond" w:cs="Tahoma"/>
          <w:color w:val="000000"/>
        </w:rPr>
        <w:t xml:space="preserve"> </w:t>
      </w:r>
      <w:r w:rsidRPr="00D060F6">
        <w:rPr>
          <w:rFonts w:ascii="Garamond" w:hAnsi="Garamond" w:cs="Tahoma"/>
          <w:color w:val="000000"/>
        </w:rPr>
        <w:t xml:space="preserve">do utrzymania trwałości nowoutworzonych miejsc pracy. </w:t>
      </w:r>
    </w:p>
    <w:p w14:paraId="258CC12D" w14:textId="77777777" w:rsidR="00D060F6" w:rsidRPr="00D060F6" w:rsidRDefault="00D060F6" w:rsidP="00D060F6">
      <w:pPr>
        <w:pStyle w:val="Akapitzlist"/>
        <w:autoSpaceDE w:val="0"/>
        <w:autoSpaceDN w:val="0"/>
        <w:adjustRightInd w:val="0"/>
        <w:spacing w:after="58" w:line="260" w:lineRule="atLeast"/>
        <w:ind w:left="426"/>
        <w:jc w:val="both"/>
        <w:rPr>
          <w:rFonts w:ascii="Garamond" w:hAnsi="Garamond" w:cs="Tahoma"/>
          <w:color w:val="000000"/>
        </w:rPr>
      </w:pPr>
    </w:p>
    <w:p w14:paraId="23DB9784" w14:textId="77777777" w:rsidR="00D060F6" w:rsidRPr="00D060F6" w:rsidRDefault="00D060F6" w:rsidP="00D060F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58" w:line="260" w:lineRule="atLeast"/>
        <w:ind w:left="426"/>
        <w:jc w:val="both"/>
        <w:rPr>
          <w:rFonts w:ascii="Garamond" w:hAnsi="Garamond" w:cs="Tahoma"/>
          <w:b/>
          <w:color w:val="000000"/>
        </w:rPr>
      </w:pPr>
      <w:r w:rsidRPr="00D060F6">
        <w:rPr>
          <w:rFonts w:ascii="Garamond" w:hAnsi="Garamond" w:cs="Tahoma"/>
          <w:color w:val="000000"/>
        </w:rPr>
        <w:t>Uczestnicy Projektu mogą ubiegać się o udzielenie wsparcia finansowego na utworzenie i utrzymanie miejsca pracy tylko łącznie, tj. PS nie można skorzystać tylko z jednego wsparcia</w:t>
      </w:r>
    </w:p>
    <w:p w14:paraId="3A507753" w14:textId="77777777" w:rsidR="00D060F6" w:rsidRPr="00D060F6" w:rsidRDefault="00D060F6" w:rsidP="00D060F6">
      <w:pPr>
        <w:pStyle w:val="Akapitzlist"/>
        <w:rPr>
          <w:rFonts w:ascii="Garamond" w:hAnsi="Garamond" w:cs="Tahoma"/>
          <w:b/>
          <w:color w:val="000000"/>
        </w:rPr>
      </w:pPr>
    </w:p>
    <w:p w14:paraId="3BFE72DC" w14:textId="77777777" w:rsidR="00D060F6" w:rsidRPr="00D060F6" w:rsidRDefault="00D060F6" w:rsidP="00D060F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58" w:line="260" w:lineRule="atLeast"/>
        <w:ind w:left="426"/>
        <w:jc w:val="both"/>
        <w:rPr>
          <w:rFonts w:ascii="Garamond" w:hAnsi="Garamond" w:cs="Tahoma"/>
          <w:color w:val="000000"/>
        </w:rPr>
      </w:pPr>
      <w:r w:rsidRPr="00D060F6">
        <w:rPr>
          <w:rFonts w:ascii="Garamond" w:hAnsi="Garamond" w:cs="Tahoma"/>
          <w:color w:val="000000"/>
        </w:rPr>
        <w:t>Finansowe wsparcie pomostowe może być przeznaczone w szczególności na:</w:t>
      </w:r>
    </w:p>
    <w:p w14:paraId="2B89353E" w14:textId="77777777" w:rsidR="00D060F6" w:rsidRPr="00D060F6" w:rsidRDefault="00D060F6" w:rsidP="00D060F6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5" w:line="260" w:lineRule="atLeast"/>
        <w:ind w:left="709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>Koszty zatrudnienia, w tym wynagrodzenie osób zatrudnionych na nowoutworzonych miejscach pracy;</w:t>
      </w:r>
    </w:p>
    <w:p w14:paraId="49CC64C3" w14:textId="77777777" w:rsidR="00D060F6" w:rsidRPr="00D060F6" w:rsidRDefault="00D060F6" w:rsidP="00D060F6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5" w:line="260" w:lineRule="atLeast"/>
        <w:ind w:left="709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>Koszty obowiązkowych opłat w szczególności składki na ubezpieczenie społeczne, zdrowotne</w:t>
      </w:r>
    </w:p>
    <w:p w14:paraId="4142737E" w14:textId="77777777" w:rsidR="00D060F6" w:rsidRPr="00D060F6" w:rsidRDefault="00D060F6" w:rsidP="00D060F6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5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>bieżące niezbędne wydatki dotyczące stanowiska pracy, bez których funkcjonowanie PS nie może się odbywać, m. in</w:t>
      </w:r>
    </w:p>
    <w:p w14:paraId="2D557CC5" w14:textId="77777777" w:rsidR="00D060F6" w:rsidRPr="00D060F6" w:rsidRDefault="00D060F6" w:rsidP="00D060F6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5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>opłaty telekomunikacyjne (telefon, Internet itp.);</w:t>
      </w:r>
    </w:p>
    <w:p w14:paraId="43A05CCB" w14:textId="77777777" w:rsidR="00D060F6" w:rsidRPr="00D060F6" w:rsidRDefault="00D060F6" w:rsidP="00D060F6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5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>wydatki na media (woda, gaz, elektryczność itp.);</w:t>
      </w:r>
    </w:p>
    <w:p w14:paraId="7A14BFAB" w14:textId="77777777" w:rsidR="00D060F6" w:rsidRPr="00D060F6" w:rsidRDefault="00D060F6" w:rsidP="00D060F6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5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>dzierżawę, najem rzeczy ruchomych i nieruchomości;</w:t>
      </w:r>
    </w:p>
    <w:p w14:paraId="090A00DB" w14:textId="77777777" w:rsidR="00D060F6" w:rsidRPr="00D060F6" w:rsidRDefault="00D060F6" w:rsidP="00D060F6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5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>ubezpieczenia majątkowe i osobiste;</w:t>
      </w:r>
    </w:p>
    <w:p w14:paraId="5FCF7D3D" w14:textId="77777777" w:rsidR="00D060F6" w:rsidRPr="00D060F6" w:rsidRDefault="00D060F6" w:rsidP="00D060F6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5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>outsourcing usług bezpośrednio związanych z działalnością ekonomiczną (np. obsługę księgową, prowadzenie strony internetowej itp.);</w:t>
      </w:r>
    </w:p>
    <w:p w14:paraId="36048964" w14:textId="77777777" w:rsidR="00D060F6" w:rsidRPr="00D060F6" w:rsidRDefault="00D060F6" w:rsidP="00D060F6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5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 xml:space="preserve">inne uzasadnione wydatki. </w:t>
      </w:r>
    </w:p>
    <w:p w14:paraId="6717A14F" w14:textId="77777777" w:rsidR="00D060F6" w:rsidRPr="00D060F6" w:rsidRDefault="00D060F6" w:rsidP="00D060F6">
      <w:pPr>
        <w:pStyle w:val="Akapitzlist"/>
        <w:autoSpaceDE w:val="0"/>
        <w:autoSpaceDN w:val="0"/>
        <w:adjustRightInd w:val="0"/>
        <w:spacing w:after="5" w:line="260" w:lineRule="atLeast"/>
        <w:ind w:left="851"/>
        <w:jc w:val="both"/>
        <w:rPr>
          <w:rFonts w:ascii="Garamond" w:hAnsi="Garamond" w:cs="Tahoma"/>
        </w:rPr>
      </w:pPr>
    </w:p>
    <w:p w14:paraId="109447B1" w14:textId="77777777" w:rsidR="00D060F6" w:rsidRPr="00D060F6" w:rsidRDefault="00D060F6" w:rsidP="00D060F6">
      <w:pPr>
        <w:pStyle w:val="Akapitzlist"/>
        <w:autoSpaceDE w:val="0"/>
        <w:autoSpaceDN w:val="0"/>
        <w:adjustRightInd w:val="0"/>
        <w:spacing w:after="5" w:line="260" w:lineRule="atLeast"/>
        <w:ind w:left="851"/>
        <w:jc w:val="both"/>
        <w:rPr>
          <w:rFonts w:ascii="Garamond" w:hAnsi="Garamond" w:cs="Tahoma"/>
        </w:rPr>
      </w:pPr>
    </w:p>
    <w:p w14:paraId="238F0BAC" w14:textId="77777777" w:rsidR="00D060F6" w:rsidRPr="00D060F6" w:rsidRDefault="00D060F6" w:rsidP="00D060F6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5" w:line="260" w:lineRule="atLeast"/>
        <w:ind w:left="426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 xml:space="preserve">Wsparcie finansowe na utrzymanie miejsca pracy nie może być przeznaczone na: </w:t>
      </w:r>
    </w:p>
    <w:p w14:paraId="41BF8C11" w14:textId="77777777" w:rsidR="00D060F6" w:rsidRPr="00D060F6" w:rsidRDefault="00D060F6" w:rsidP="00D060F6">
      <w:pPr>
        <w:autoSpaceDE w:val="0"/>
        <w:autoSpaceDN w:val="0"/>
        <w:adjustRightInd w:val="0"/>
        <w:spacing w:after="5" w:line="260" w:lineRule="atLeast"/>
        <w:jc w:val="both"/>
        <w:rPr>
          <w:rFonts w:ascii="Garamond" w:hAnsi="Garamond" w:cs="Tahoma"/>
        </w:rPr>
      </w:pPr>
    </w:p>
    <w:p w14:paraId="6C6D460F" w14:textId="77777777" w:rsidR="00D060F6" w:rsidRPr="00D060F6" w:rsidRDefault="00D060F6" w:rsidP="00D060F6">
      <w:pPr>
        <w:widowControl w:val="0"/>
        <w:numPr>
          <w:ilvl w:val="0"/>
          <w:numId w:val="35"/>
        </w:numPr>
        <w:suppressAutoHyphens/>
        <w:spacing w:after="0" w:line="276" w:lineRule="auto"/>
        <w:ind w:left="709" w:hanging="425"/>
        <w:jc w:val="both"/>
        <w:rPr>
          <w:rFonts w:ascii="Garamond" w:eastAsia="TimesNewRoman" w:hAnsi="Garamond" w:cs="Tahoma"/>
        </w:rPr>
      </w:pPr>
      <w:r w:rsidRPr="00D060F6">
        <w:rPr>
          <w:rFonts w:ascii="Garamond" w:eastAsia="TimesNewRoman" w:hAnsi="Garamond" w:cs="Tahoma"/>
        </w:rPr>
        <w:t>sfinansowanie wydatków, w stosunku do których wcześniej została udzielona pomoc publiczna lub które wcześniej były objęte wsparciem ze środków Wspólnoty Europejskiej (zakaz podwójnego finansowania tych samych wydatków),</w:t>
      </w:r>
    </w:p>
    <w:p w14:paraId="37259E24" w14:textId="77777777" w:rsidR="00D060F6" w:rsidRPr="00D060F6" w:rsidRDefault="00D060F6" w:rsidP="00D060F6">
      <w:pPr>
        <w:widowControl w:val="0"/>
        <w:numPr>
          <w:ilvl w:val="0"/>
          <w:numId w:val="35"/>
        </w:numPr>
        <w:suppressAutoHyphens/>
        <w:spacing w:after="0" w:line="276" w:lineRule="auto"/>
        <w:ind w:left="709" w:hanging="425"/>
        <w:jc w:val="both"/>
        <w:rPr>
          <w:rFonts w:ascii="Garamond" w:eastAsia="TimesNewRoman" w:hAnsi="Garamond" w:cs="Tahoma"/>
        </w:rPr>
      </w:pPr>
      <w:r w:rsidRPr="00D060F6">
        <w:rPr>
          <w:rFonts w:ascii="Garamond" w:eastAsia="TimesNewRoman" w:hAnsi="Garamond" w:cs="Tahoma"/>
        </w:rPr>
        <w:t>zapłatę grzywien i kar wynikających z naruszenia przez podmiot, który reprezentuję/-my przepisów obowiązującego prawa,</w:t>
      </w:r>
    </w:p>
    <w:p w14:paraId="3930AC1C" w14:textId="77777777" w:rsidR="00D060F6" w:rsidRPr="00D060F6" w:rsidRDefault="00D060F6" w:rsidP="00D060F6">
      <w:pPr>
        <w:widowControl w:val="0"/>
        <w:numPr>
          <w:ilvl w:val="0"/>
          <w:numId w:val="35"/>
        </w:numPr>
        <w:suppressAutoHyphens/>
        <w:spacing w:after="0" w:line="276" w:lineRule="auto"/>
        <w:ind w:left="709" w:hanging="425"/>
        <w:jc w:val="both"/>
        <w:rPr>
          <w:rFonts w:ascii="Garamond" w:eastAsia="TimesNewRoman" w:hAnsi="Garamond" w:cs="Tahoma"/>
        </w:rPr>
      </w:pPr>
      <w:r w:rsidRPr="00D060F6">
        <w:rPr>
          <w:rFonts w:ascii="Garamond" w:eastAsia="TimesNewRoman" w:hAnsi="Garamond" w:cs="Tahoma"/>
        </w:rPr>
        <w:lastRenderedPageBreak/>
        <w:t>zapłatę kar umownych wynikłych z naruszenia przez podmiot, który reprezentuję/-my umów zawartych w ramach prowadzonej działalności gospodarczej,</w:t>
      </w:r>
    </w:p>
    <w:p w14:paraId="1B4790A1" w14:textId="77777777" w:rsidR="00D060F6" w:rsidRPr="00D060F6" w:rsidRDefault="00D060F6" w:rsidP="00D060F6">
      <w:pPr>
        <w:widowControl w:val="0"/>
        <w:numPr>
          <w:ilvl w:val="0"/>
          <w:numId w:val="35"/>
        </w:numPr>
        <w:suppressAutoHyphens/>
        <w:spacing w:after="0" w:line="276" w:lineRule="auto"/>
        <w:ind w:left="709" w:hanging="425"/>
        <w:jc w:val="both"/>
        <w:rPr>
          <w:rFonts w:ascii="Garamond" w:eastAsia="TimesNewRoman" w:hAnsi="Garamond" w:cs="Tahoma"/>
        </w:rPr>
      </w:pPr>
      <w:r w:rsidRPr="00D060F6">
        <w:rPr>
          <w:rFonts w:ascii="Garamond" w:eastAsia="TimesNewRoman" w:hAnsi="Garamond" w:cs="Tahoma"/>
        </w:rPr>
        <w:t>świadczenia realizowane ze środków Zakładowego Funduszu Świadczeń Socjalnych (ZFŚS);</w:t>
      </w:r>
    </w:p>
    <w:p w14:paraId="23843DE4" w14:textId="77777777" w:rsidR="00D060F6" w:rsidRPr="00D060F6" w:rsidRDefault="00D060F6" w:rsidP="00D060F6">
      <w:pPr>
        <w:widowControl w:val="0"/>
        <w:numPr>
          <w:ilvl w:val="0"/>
          <w:numId w:val="35"/>
        </w:numPr>
        <w:suppressAutoHyphens/>
        <w:spacing w:after="0" w:line="276" w:lineRule="auto"/>
        <w:ind w:left="709" w:hanging="425"/>
        <w:jc w:val="both"/>
        <w:rPr>
          <w:rFonts w:ascii="Garamond" w:eastAsia="TimesNewRoman" w:hAnsi="Garamond" w:cs="Tahoma"/>
        </w:rPr>
      </w:pPr>
      <w:r w:rsidRPr="00D060F6">
        <w:rPr>
          <w:rFonts w:ascii="Garamond" w:eastAsia="TimesNewRoman" w:hAnsi="Garamond" w:cs="Tahoma"/>
        </w:rPr>
        <w:t>zakup środków transportu w przypadku podejmowania działalności w sektorze transportu towarów,</w:t>
      </w:r>
    </w:p>
    <w:p w14:paraId="23471FA8" w14:textId="77777777" w:rsidR="00D060F6" w:rsidRPr="00D060F6" w:rsidRDefault="00D060F6" w:rsidP="00D060F6">
      <w:pPr>
        <w:widowControl w:val="0"/>
        <w:numPr>
          <w:ilvl w:val="0"/>
          <w:numId w:val="35"/>
        </w:numPr>
        <w:suppressAutoHyphens/>
        <w:spacing w:after="0" w:line="276" w:lineRule="auto"/>
        <w:ind w:left="709" w:hanging="425"/>
        <w:jc w:val="both"/>
        <w:rPr>
          <w:rFonts w:ascii="Garamond" w:eastAsia="TimesNewRoman" w:hAnsi="Garamond" w:cs="Tahoma"/>
        </w:rPr>
      </w:pPr>
      <w:r w:rsidRPr="00D060F6">
        <w:rPr>
          <w:rFonts w:ascii="Garamond" w:eastAsia="TimesNewRoman" w:hAnsi="Garamond" w:cs="Tahoma"/>
        </w:rPr>
        <w:t>w przypadku podejmowania działalności przez osobę niepełnosprawną – na pokrycie obowiązkowych składek na ubezpieczenie emerytalne i rentowe refundowanych przez Państwowy Fundusz Rehabilitacji Osób Niepełnosprawnych;</w:t>
      </w:r>
    </w:p>
    <w:p w14:paraId="7A9642F9" w14:textId="77777777" w:rsidR="00D060F6" w:rsidRPr="00D060F6" w:rsidRDefault="00D060F6" w:rsidP="00D060F6">
      <w:pPr>
        <w:widowControl w:val="0"/>
        <w:numPr>
          <w:ilvl w:val="0"/>
          <w:numId w:val="35"/>
        </w:numPr>
        <w:suppressAutoHyphens/>
        <w:spacing w:after="0" w:line="276" w:lineRule="auto"/>
        <w:ind w:left="709" w:hanging="425"/>
        <w:jc w:val="both"/>
        <w:rPr>
          <w:rFonts w:ascii="Garamond" w:eastAsia="TimesNewRoman" w:hAnsi="Garamond" w:cs="Tahoma"/>
        </w:rPr>
      </w:pPr>
      <w:r w:rsidRPr="00D060F6">
        <w:rPr>
          <w:rFonts w:ascii="Garamond" w:eastAsia="TimesNewRoman" w:hAnsi="Garamond" w:cs="Tahoma"/>
        </w:rPr>
        <w:t>zasilanie jakichkolwiek funduszy przedsiębiorstwa społecznego;</w:t>
      </w:r>
    </w:p>
    <w:p w14:paraId="71944D94" w14:textId="77777777" w:rsidR="00D060F6" w:rsidRPr="00D060F6" w:rsidRDefault="00D060F6" w:rsidP="00D060F6">
      <w:pPr>
        <w:widowControl w:val="0"/>
        <w:numPr>
          <w:ilvl w:val="0"/>
          <w:numId w:val="35"/>
        </w:numPr>
        <w:suppressAutoHyphens/>
        <w:spacing w:after="0" w:line="276" w:lineRule="auto"/>
        <w:ind w:left="709" w:hanging="425"/>
        <w:jc w:val="both"/>
        <w:rPr>
          <w:rFonts w:ascii="Garamond" w:eastAsia="TimesNewRoman" w:hAnsi="Garamond" w:cs="Tahoma"/>
        </w:rPr>
      </w:pPr>
      <w:r w:rsidRPr="00D060F6">
        <w:rPr>
          <w:rFonts w:ascii="Garamond" w:eastAsia="TimesNewRoman" w:hAnsi="Garamond" w:cs="Tahoma"/>
        </w:rPr>
        <w:t>podatek od towarów i usług (VAT);</w:t>
      </w:r>
    </w:p>
    <w:p w14:paraId="6171222C" w14:textId="77777777" w:rsidR="00D060F6" w:rsidRPr="00D060F6" w:rsidRDefault="00D060F6" w:rsidP="00D060F6">
      <w:pPr>
        <w:widowControl w:val="0"/>
        <w:numPr>
          <w:ilvl w:val="0"/>
          <w:numId w:val="35"/>
        </w:numPr>
        <w:suppressAutoHyphens/>
        <w:spacing w:after="0" w:line="276" w:lineRule="auto"/>
        <w:ind w:left="709" w:hanging="425"/>
        <w:jc w:val="both"/>
        <w:rPr>
          <w:rFonts w:ascii="Garamond" w:eastAsia="TimesNewRoman" w:hAnsi="Garamond" w:cs="Tahoma"/>
        </w:rPr>
      </w:pPr>
      <w:r w:rsidRPr="00D060F6">
        <w:rPr>
          <w:rFonts w:ascii="Garamond" w:eastAsia="TimesNewRoman" w:hAnsi="Garamond" w:cs="Tahoma"/>
        </w:rPr>
        <w:t xml:space="preserve">transakcje, bez względu na liczbę wynikających z nich płatności, dokonane w gotówce, których wartość przekracza kwotę, o której mowa w art. 19 ustawy z dnia 6 marca 2018 r. Prawo przedsiębiorców (Dz. U. z 2018 r. poz. 646, z </w:t>
      </w:r>
      <w:proofErr w:type="spellStart"/>
      <w:r w:rsidRPr="00D060F6">
        <w:rPr>
          <w:rFonts w:ascii="Garamond" w:eastAsia="TimesNewRoman" w:hAnsi="Garamond" w:cs="Tahoma"/>
        </w:rPr>
        <w:t>późn</w:t>
      </w:r>
      <w:proofErr w:type="spellEnd"/>
      <w:r w:rsidRPr="00D060F6">
        <w:rPr>
          <w:rFonts w:ascii="Garamond" w:eastAsia="TimesNewRoman" w:hAnsi="Garamond" w:cs="Tahoma"/>
        </w:rPr>
        <w:t>. zm.),</w:t>
      </w:r>
    </w:p>
    <w:p w14:paraId="4C38D21E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  <w:b/>
          <w:bCs/>
          <w:color w:val="000000"/>
        </w:rPr>
      </w:pPr>
    </w:p>
    <w:p w14:paraId="3AE1A476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</w:rPr>
      </w:pPr>
    </w:p>
    <w:p w14:paraId="7D6F1B5B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  <w:b/>
        </w:rPr>
      </w:pPr>
      <w:r w:rsidRPr="00D060F6">
        <w:rPr>
          <w:rFonts w:ascii="Garamond" w:hAnsi="Garamond" w:cs="Tahoma"/>
          <w:b/>
        </w:rPr>
        <w:t>ZASADY OGÓLNE</w:t>
      </w:r>
    </w:p>
    <w:p w14:paraId="2A795FC1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</w:rPr>
      </w:pPr>
    </w:p>
    <w:p w14:paraId="0D5B45F5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 xml:space="preserve">Ze środków wsparcia finansowego na utworzenie i utrzymanie miejsca pracy nie mogą być dokonywane zakupy towarów lub usług od podmiotów, z którymi członkowie organu zarządzającego lub wewnętrznego organu kontroli/nadzoru posiadają powiązania osobowe lub kapitałowe. W szczególnych, uzasadnionych efektywnością ekonomiczną przypadkach zakupy takie będą mogły zostać dokonane po uprzednim uzyskaniu pisemnej zgody </w:t>
      </w:r>
      <w:proofErr w:type="spellStart"/>
      <w:r w:rsidRPr="00D060F6">
        <w:rPr>
          <w:rFonts w:ascii="Garamond" w:hAnsi="Garamond" w:cs="Tahoma"/>
        </w:rPr>
        <w:t>nOWES</w:t>
      </w:r>
      <w:proofErr w:type="spellEnd"/>
      <w:r w:rsidRPr="00D060F6">
        <w:rPr>
          <w:rFonts w:ascii="Garamond" w:hAnsi="Garamond" w:cs="Tahoma"/>
        </w:rPr>
        <w:t>.</w:t>
      </w:r>
    </w:p>
    <w:p w14:paraId="01978F7D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  <w:color w:val="000000"/>
        </w:rPr>
      </w:pPr>
    </w:p>
    <w:p w14:paraId="2E686CD4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</w:rPr>
      </w:pPr>
      <w:r w:rsidRPr="00D060F6">
        <w:rPr>
          <w:rFonts w:ascii="Garamond" w:hAnsi="Garamond" w:cs="Tahoma"/>
        </w:rPr>
        <w:t>Wydatki poniesione niezgodnie z opisanymi powyżej zasadami zostaną uznane jako niekwalifikowane, a udzielone wsparcie finansowe/wsparcie finansowe pomostowe w tej części będzie podlegało zwrotowi wraz z odsetkami naliczanymi zgodnie z art. 207 ust. 1 ustawy z dnia 27 sierpnia 2009 r. o finansach publicznych (Dz. U. 2017 poz. 2077 z </w:t>
      </w:r>
      <w:proofErr w:type="spellStart"/>
      <w:r w:rsidRPr="00D060F6">
        <w:rPr>
          <w:rFonts w:ascii="Garamond" w:hAnsi="Garamond" w:cs="Tahoma"/>
        </w:rPr>
        <w:t>późn</w:t>
      </w:r>
      <w:proofErr w:type="spellEnd"/>
      <w:r w:rsidRPr="00D060F6">
        <w:rPr>
          <w:rFonts w:ascii="Garamond" w:hAnsi="Garamond" w:cs="Tahoma"/>
        </w:rPr>
        <w:t>. zmianami)</w:t>
      </w:r>
      <w:r w:rsidRPr="00D060F6">
        <w:rPr>
          <w:rFonts w:ascii="Garamond" w:hAnsi="Garamond" w:cs="Tahoma"/>
          <w:bCs/>
        </w:rPr>
        <w:t>.</w:t>
      </w:r>
    </w:p>
    <w:p w14:paraId="7723C041" w14:textId="77777777" w:rsidR="00D060F6" w:rsidRPr="00D060F6" w:rsidRDefault="00D060F6" w:rsidP="00D060F6">
      <w:pPr>
        <w:autoSpaceDE w:val="0"/>
        <w:autoSpaceDN w:val="0"/>
        <w:adjustRightInd w:val="0"/>
        <w:spacing w:after="0" w:line="260" w:lineRule="atLeast"/>
        <w:jc w:val="both"/>
        <w:rPr>
          <w:rFonts w:ascii="Garamond" w:hAnsi="Garamond" w:cs="Tahoma"/>
        </w:rPr>
      </w:pPr>
    </w:p>
    <w:p w14:paraId="17CC9383" w14:textId="77777777" w:rsidR="00BB6F8B" w:rsidRPr="00D060F6" w:rsidRDefault="00BB6F8B" w:rsidP="00BB6F8B">
      <w:pPr>
        <w:pStyle w:val="Default"/>
        <w:ind w:left="284"/>
        <w:jc w:val="both"/>
        <w:rPr>
          <w:rFonts w:ascii="Garamond" w:hAnsi="Garamond" w:cs="Tahoma"/>
          <w:sz w:val="22"/>
          <w:szCs w:val="22"/>
        </w:rPr>
      </w:pPr>
    </w:p>
    <w:sectPr w:rsidR="00BB6F8B" w:rsidRPr="00D060F6" w:rsidSect="00D060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C38BC" w14:textId="77777777" w:rsidR="00871EEA" w:rsidRDefault="00871EEA" w:rsidP="000920EB">
      <w:pPr>
        <w:spacing w:after="0" w:line="240" w:lineRule="auto"/>
      </w:pPr>
      <w:r>
        <w:separator/>
      </w:r>
    </w:p>
  </w:endnote>
  <w:endnote w:type="continuationSeparator" w:id="0">
    <w:p w14:paraId="0B9B048F" w14:textId="77777777" w:rsidR="00871EEA" w:rsidRDefault="00871EEA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">
    <w:altName w:val="Times New Roman"/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8D11" w14:textId="77777777" w:rsidR="00C654AC" w:rsidRDefault="00C654A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91DEB" w14:textId="77777777" w:rsidR="00AB2F96" w:rsidRDefault="00AB2F96" w:rsidP="00266F1C"/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38"/>
    </w:tblGrid>
    <w:tr w:rsidR="000C7915" w14:paraId="6C7A3A95" w14:textId="77777777" w:rsidTr="000C7915">
      <w:trPr>
        <w:trHeight w:val="577"/>
      </w:trPr>
      <w:tc>
        <w:tcPr>
          <w:tcW w:w="14027" w:type="dxa"/>
          <w:vAlign w:val="center"/>
        </w:tcPr>
        <w:p w14:paraId="2E9D8814" w14:textId="77777777" w:rsidR="00AB2F96" w:rsidRDefault="00000000" w:rsidP="000C7915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  <w:r>
            <w:rPr>
              <w:noProof/>
            </w:rPr>
            <w:drawing>
              <wp:inline distT="0" distB="0" distL="0" distR="0" wp14:anchorId="059E4AFA" wp14:editId="24AF1E6E">
                <wp:extent cx="4903200" cy="720000"/>
                <wp:effectExtent l="0" t="0" r="0" b="4445"/>
                <wp:docPr id="30" name="Obraz 46" descr="P:\OWES subregion centralny zachodni\02. Dokumenty źródłowe\11. Logotypy od 1 lipca 2017\Bez beneficjenta\EFS achromatyczny pozi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6" descr="P:\OWES subregion centralny zachodni\02. Dokumenty źródłowe\11. Logotypy od 1 lipca 2017\Bez beneficjenta\EFS achromatyczny pozi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3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C7915" w14:paraId="45C2375C" w14:textId="77777777" w:rsidTr="000C7915">
      <w:trPr>
        <w:trHeight w:val="206"/>
      </w:trPr>
      <w:tc>
        <w:tcPr>
          <w:tcW w:w="14027" w:type="dxa"/>
        </w:tcPr>
        <w:p w14:paraId="282665BC" w14:textId="77777777" w:rsidR="00AB2F96" w:rsidRPr="00210842" w:rsidRDefault="00000000" w:rsidP="00266F1C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4"/>
            </w:rPr>
          </w:pPr>
          <w:r w:rsidRPr="00210842">
            <w:rPr>
              <w:rFonts w:ascii="Tahoma" w:hAnsi="Tahoma" w:cs="Tahoma"/>
              <w:sz w:val="16"/>
            </w:rPr>
            <w:t>Projekt OWES SWR jest współfinansowany ze środków Unii Europejskiej w ramach Europejskiego Funduszu Społecznego</w:t>
          </w:r>
        </w:p>
        <w:p w14:paraId="64199DA9" w14:textId="77777777" w:rsidR="00AB2F96" w:rsidRDefault="00AB2F96" w:rsidP="004115FD">
          <w:pPr>
            <w:tabs>
              <w:tab w:val="center" w:pos="4536"/>
              <w:tab w:val="right" w:pos="9072"/>
            </w:tabs>
            <w:rPr>
              <w:rFonts w:ascii="Calibri" w:hAnsi="Calibri" w:cs="Calibri"/>
              <w:sz w:val="18"/>
            </w:rPr>
          </w:pPr>
        </w:p>
      </w:tc>
    </w:tr>
  </w:tbl>
  <w:p w14:paraId="46D28B87" w14:textId="77777777" w:rsidR="00AB2F96" w:rsidRPr="00210842" w:rsidRDefault="00000000" w:rsidP="00266F1C">
    <w:pPr>
      <w:pStyle w:val="Stopka"/>
      <w:jc w:val="center"/>
      <w:rPr>
        <w:rFonts w:ascii="Tahoma" w:hAnsi="Tahoma" w:cs="Tahoma"/>
        <w:sz w:val="18"/>
      </w:rPr>
    </w:pPr>
    <w:r w:rsidRPr="00210842">
      <w:rPr>
        <w:rFonts w:ascii="Tahoma" w:hAnsi="Tahoma" w:cs="Tahoma"/>
        <w:sz w:val="18"/>
      </w:rPr>
      <w:t xml:space="preserve">str. </w:t>
    </w:r>
    <w:r w:rsidRPr="00210842">
      <w:rPr>
        <w:rFonts w:ascii="Tahoma" w:hAnsi="Tahoma" w:cs="Tahoma"/>
        <w:noProof/>
        <w:sz w:val="18"/>
      </w:rPr>
      <w:fldChar w:fldCharType="begin"/>
    </w:r>
    <w:r w:rsidRPr="00210842">
      <w:rPr>
        <w:rFonts w:ascii="Tahoma" w:hAnsi="Tahoma" w:cs="Tahoma"/>
        <w:noProof/>
        <w:sz w:val="18"/>
      </w:rPr>
      <w:instrText xml:space="preserve"> PAGE   \* MERGEFORMAT </w:instrText>
    </w:r>
    <w:r w:rsidRPr="00210842">
      <w:rPr>
        <w:rFonts w:ascii="Tahoma" w:hAnsi="Tahoma" w:cs="Tahoma"/>
        <w:noProof/>
        <w:sz w:val="18"/>
      </w:rPr>
      <w:fldChar w:fldCharType="separate"/>
    </w:r>
    <w:r>
      <w:rPr>
        <w:rFonts w:ascii="Tahoma" w:hAnsi="Tahoma" w:cs="Tahoma"/>
        <w:noProof/>
        <w:sz w:val="18"/>
      </w:rPr>
      <w:t>5</w:t>
    </w:r>
    <w:r w:rsidRPr="00210842">
      <w:rPr>
        <w:rFonts w:ascii="Tahoma" w:hAnsi="Tahoma" w:cs="Tahoma"/>
        <w:noProof/>
        <w:sz w:val="18"/>
      </w:rPr>
      <w:fldChar w:fldCharType="end"/>
    </w:r>
    <w:r w:rsidRPr="00210842">
      <w:rPr>
        <w:rFonts w:ascii="Tahoma" w:hAnsi="Tahoma" w:cs="Tahoma"/>
        <w:sz w:val="18"/>
      </w:rPr>
      <w:t xml:space="preserve"> z </w:t>
    </w:r>
    <w:r>
      <w:rPr>
        <w:rFonts w:ascii="Tahoma" w:hAnsi="Tahoma" w:cs="Tahoma"/>
        <w:noProof/>
        <w:sz w:val="18"/>
      </w:rPr>
      <w:fldChar w:fldCharType="begin"/>
    </w:r>
    <w:r>
      <w:rPr>
        <w:rFonts w:ascii="Tahoma" w:hAnsi="Tahoma" w:cs="Tahoma"/>
        <w:noProof/>
        <w:sz w:val="18"/>
      </w:rPr>
      <w:instrText xml:space="preserve"> NUMPAGES   \* MERGEFORMAT </w:instrText>
    </w:r>
    <w:r>
      <w:rPr>
        <w:rFonts w:ascii="Tahoma" w:hAnsi="Tahoma" w:cs="Tahoma"/>
        <w:noProof/>
        <w:sz w:val="18"/>
      </w:rPr>
      <w:fldChar w:fldCharType="separate"/>
    </w:r>
    <w:r>
      <w:rPr>
        <w:rFonts w:ascii="Tahoma" w:hAnsi="Tahoma" w:cs="Tahoma"/>
        <w:noProof/>
        <w:sz w:val="18"/>
      </w:rPr>
      <w:t>5</w:t>
    </w:r>
    <w:r>
      <w:rPr>
        <w:rFonts w:ascii="Tahoma" w:hAnsi="Tahoma" w:cs="Tahoma"/>
        <w:noProof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56C30" w14:textId="77777777" w:rsidR="00C654AC" w:rsidRDefault="00C654A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48773" w14:textId="77777777" w:rsidR="00871EEA" w:rsidRDefault="00871EEA" w:rsidP="000920EB">
      <w:pPr>
        <w:spacing w:after="0" w:line="240" w:lineRule="auto"/>
      </w:pPr>
      <w:r>
        <w:separator/>
      </w:r>
    </w:p>
  </w:footnote>
  <w:footnote w:type="continuationSeparator" w:id="0">
    <w:p w14:paraId="20596BB1" w14:textId="77777777" w:rsidR="00871EEA" w:rsidRDefault="00871EEA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32431" w14:textId="77777777" w:rsidR="00C654AC" w:rsidRDefault="00C654A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751A8" w14:textId="06D7DF59" w:rsidR="002D1F5C" w:rsidRDefault="00C654AC" w:rsidP="002D1F5C">
    <w:pPr>
      <w:pStyle w:val="Nagwek"/>
      <w:jc w:val="right"/>
    </w:pPr>
    <w:r>
      <w:rPr>
        <w:noProof/>
        <w14:ligatures w14:val="standardContextual"/>
      </w:rPr>
      <w:drawing>
        <wp:anchor distT="0" distB="0" distL="114300" distR="114300" simplePos="0" relativeHeight="251668480" behindDoc="0" locked="0" layoutInCell="1" allowOverlap="1" wp14:anchorId="22A00159" wp14:editId="0C352311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6120130" cy="584200"/>
          <wp:effectExtent l="0" t="0" r="0" b="6350"/>
          <wp:wrapNone/>
          <wp:docPr id="1455413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5413630" name="Obraz 1455413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D48FAB" w14:textId="77777777" w:rsidR="002D1F5C" w:rsidRDefault="002D1F5C" w:rsidP="002D1F5C">
    <w:pPr>
      <w:pStyle w:val="Nagwek"/>
      <w:jc w:val="right"/>
    </w:pPr>
  </w:p>
  <w:p w14:paraId="6E9873B3" w14:textId="77777777" w:rsidR="002D1F5C" w:rsidRDefault="002D1F5C" w:rsidP="002D1F5C">
    <w:pPr>
      <w:pStyle w:val="Nagwek"/>
      <w:jc w:val="right"/>
    </w:pPr>
  </w:p>
  <w:p w14:paraId="699B9F66" w14:textId="77777777" w:rsidR="002D1F5C" w:rsidRDefault="002D1F5C" w:rsidP="002D1F5C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87D9A4" wp14:editId="62B53E5F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1864779784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78D81B" w14:textId="77777777" w:rsidR="002D1F5C" w:rsidRPr="00FC110F" w:rsidRDefault="002D1F5C" w:rsidP="002D1F5C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Chorzów;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Metalowców 13, budynek A2;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lok. 207; tel. 32 273 26 62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e-mail: nowes@swr.pl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7D9A4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2778D81B" w14:textId="77777777" w:rsidR="002D1F5C" w:rsidRPr="00FC110F" w:rsidRDefault="002D1F5C" w:rsidP="002D1F5C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>
                      <w:rPr>
                        <w:sz w:val="18"/>
                        <w:szCs w:val="18"/>
                      </w:rPr>
                      <w:t xml:space="preserve">Chorzów;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sz w:val="18"/>
                        <w:szCs w:val="18"/>
                      </w:rPr>
                      <w:t xml:space="preserve">Metalowców 13, budynek A2; </w:t>
                    </w:r>
                    <w:r w:rsidRPr="00FC110F">
                      <w:rPr>
                        <w:sz w:val="18"/>
                        <w:szCs w:val="18"/>
                      </w:rPr>
                      <w:t>lok. 207; tel. 32 273 26 62</w:t>
                    </w:r>
                    <w:r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e-mail: nowes@swr.pl</w:t>
                    </w:r>
                  </w:p>
                </w:txbxContent>
              </v:textbox>
            </v:shape>
          </w:pict>
        </mc:Fallback>
      </mc:AlternateContent>
    </w:r>
  </w:p>
  <w:p w14:paraId="123EF22F" w14:textId="77777777" w:rsidR="002D1F5C" w:rsidRDefault="002D1F5C" w:rsidP="002D1F5C">
    <w:pPr>
      <w:pStyle w:val="Nagwek"/>
      <w:pBdr>
        <w:bottom w:val="single" w:sz="4" w:space="1" w:color="auto"/>
      </w:pBdr>
      <w:jc w:val="right"/>
    </w:pPr>
  </w:p>
  <w:p w14:paraId="13DDBEA8" w14:textId="32991B89" w:rsidR="002D1F5C" w:rsidRPr="00977684" w:rsidRDefault="002D1F5C" w:rsidP="002D1F5C">
    <w:pPr>
      <w:pStyle w:val="Nagwek"/>
      <w:tabs>
        <w:tab w:val="left" w:pos="6970"/>
      </w:tabs>
      <w:jc w:val="right"/>
      <w:rPr>
        <w:rFonts w:ascii="Garamond" w:hAnsi="Garamond"/>
      </w:rPr>
    </w:pPr>
    <w:r>
      <w:tab/>
    </w:r>
    <w:r w:rsidRPr="00977684">
      <w:rPr>
        <w:rFonts w:ascii="Garamond" w:hAnsi="Garamond"/>
      </w:rPr>
      <w:t xml:space="preserve">Wzór obowiązuje od </w:t>
    </w:r>
    <w:r w:rsidRPr="00977684">
      <w:rPr>
        <w:rFonts w:ascii="Garamond" w:hAnsi="Garamond"/>
      </w:rPr>
      <w:t>0</w:t>
    </w:r>
    <w:r w:rsidR="00C654AC">
      <w:rPr>
        <w:rFonts w:ascii="Garamond" w:hAnsi="Garamond"/>
      </w:rPr>
      <w:t>4</w:t>
    </w:r>
    <w:r w:rsidRPr="00977684">
      <w:rPr>
        <w:rFonts w:ascii="Garamond" w:hAnsi="Garamond"/>
      </w:rPr>
      <w:t>.0</w:t>
    </w:r>
    <w:r w:rsidR="00C654AC">
      <w:rPr>
        <w:rFonts w:ascii="Garamond" w:hAnsi="Garamond"/>
      </w:rPr>
      <w:t>7</w:t>
    </w:r>
    <w:r w:rsidRPr="00977684">
      <w:rPr>
        <w:rFonts w:ascii="Garamond" w:hAnsi="Garamond"/>
      </w:rPr>
      <w:t>.2024 r.</w:t>
    </w:r>
  </w:p>
  <w:p w14:paraId="3E679F04" w14:textId="77777777" w:rsidR="00AB2F96" w:rsidRPr="00123EDF" w:rsidRDefault="00AB2F96" w:rsidP="00123EDF">
    <w:pPr>
      <w:pStyle w:val="Nagwek"/>
      <w:jc w:val="right"/>
      <w:rPr>
        <w:rFonts w:ascii="Tahoma" w:hAnsi="Tahoma" w:cs="Tahom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CF633" w14:textId="77777777" w:rsidR="00C654AC" w:rsidRDefault="00C654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84FF2"/>
    <w:multiLevelType w:val="hybridMultilevel"/>
    <w:tmpl w:val="86C4AF6C"/>
    <w:lvl w:ilvl="0" w:tplc="8CD099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750A4"/>
    <w:multiLevelType w:val="hybridMultilevel"/>
    <w:tmpl w:val="B2B0AC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5649F"/>
    <w:multiLevelType w:val="hybridMultilevel"/>
    <w:tmpl w:val="1E82D852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B5B27"/>
    <w:multiLevelType w:val="hybridMultilevel"/>
    <w:tmpl w:val="4B2E7A70"/>
    <w:lvl w:ilvl="0" w:tplc="978EB9B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A0020"/>
    <w:multiLevelType w:val="hybridMultilevel"/>
    <w:tmpl w:val="94F6491E"/>
    <w:lvl w:ilvl="0" w:tplc="54768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402C8"/>
    <w:multiLevelType w:val="hybridMultilevel"/>
    <w:tmpl w:val="1AEAE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D58AE"/>
    <w:multiLevelType w:val="hybridMultilevel"/>
    <w:tmpl w:val="C6C6382E"/>
    <w:lvl w:ilvl="0" w:tplc="04150019">
      <w:start w:val="1"/>
      <w:numFmt w:val="lowerLetter"/>
      <w:lvlText w:val="%1."/>
      <w:lvlJc w:val="left"/>
      <w:pPr>
        <w:ind w:left="7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36" w:hanging="180"/>
      </w:pPr>
      <w:rPr>
        <w:rFonts w:cs="Times New Roman"/>
      </w:rPr>
    </w:lvl>
  </w:abstractNum>
  <w:abstractNum w:abstractNumId="17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2410C"/>
    <w:multiLevelType w:val="hybridMultilevel"/>
    <w:tmpl w:val="E94248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27B530E"/>
    <w:multiLevelType w:val="hybridMultilevel"/>
    <w:tmpl w:val="14E853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EF6183"/>
    <w:multiLevelType w:val="hybridMultilevel"/>
    <w:tmpl w:val="87343EA4"/>
    <w:lvl w:ilvl="0" w:tplc="A5BEDD6E">
      <w:start w:val="1"/>
      <w:numFmt w:val="lowerLetter"/>
      <w:lvlText w:val="%1.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5233487"/>
    <w:multiLevelType w:val="hybridMultilevel"/>
    <w:tmpl w:val="9BEAE126"/>
    <w:lvl w:ilvl="0" w:tplc="4170BD5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6CA1BB1"/>
    <w:multiLevelType w:val="hybridMultilevel"/>
    <w:tmpl w:val="50122C9E"/>
    <w:lvl w:ilvl="0" w:tplc="FB709C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9C6B94"/>
    <w:multiLevelType w:val="hybridMultilevel"/>
    <w:tmpl w:val="418262CA"/>
    <w:lvl w:ilvl="0" w:tplc="6F1055C8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86A59"/>
    <w:multiLevelType w:val="hybridMultilevel"/>
    <w:tmpl w:val="AEF0CD6C"/>
    <w:lvl w:ilvl="0" w:tplc="4E64B4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F295C"/>
    <w:multiLevelType w:val="hybridMultilevel"/>
    <w:tmpl w:val="D5FE2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675808">
    <w:abstractNumId w:val="34"/>
  </w:num>
  <w:num w:numId="2" w16cid:durableId="2110393654">
    <w:abstractNumId w:val="5"/>
  </w:num>
  <w:num w:numId="3" w16cid:durableId="173812318">
    <w:abstractNumId w:val="13"/>
  </w:num>
  <w:num w:numId="4" w16cid:durableId="1948540837">
    <w:abstractNumId w:val="7"/>
  </w:num>
  <w:num w:numId="5" w16cid:durableId="1200316952">
    <w:abstractNumId w:val="32"/>
  </w:num>
  <w:num w:numId="6" w16cid:durableId="1989280314">
    <w:abstractNumId w:val="36"/>
  </w:num>
  <w:num w:numId="7" w16cid:durableId="1386221282">
    <w:abstractNumId w:val="6"/>
  </w:num>
  <w:num w:numId="8" w16cid:durableId="1945113395">
    <w:abstractNumId w:val="17"/>
  </w:num>
  <w:num w:numId="9" w16cid:durableId="2112044995">
    <w:abstractNumId w:val="19"/>
  </w:num>
  <w:num w:numId="10" w16cid:durableId="2110196791">
    <w:abstractNumId w:val="2"/>
  </w:num>
  <w:num w:numId="11" w16cid:durableId="1611281350">
    <w:abstractNumId w:val="22"/>
  </w:num>
  <w:num w:numId="12" w16cid:durableId="1482849219">
    <w:abstractNumId w:val="4"/>
  </w:num>
  <w:num w:numId="13" w16cid:durableId="797987195">
    <w:abstractNumId w:val="21"/>
  </w:num>
  <w:num w:numId="14" w16cid:durableId="1195999054">
    <w:abstractNumId w:val="10"/>
  </w:num>
  <w:num w:numId="15" w16cid:durableId="2110271810">
    <w:abstractNumId w:val="20"/>
  </w:num>
  <w:num w:numId="16" w16cid:durableId="1379668768">
    <w:abstractNumId w:val="12"/>
  </w:num>
  <w:num w:numId="17" w16cid:durableId="1312907265">
    <w:abstractNumId w:val="1"/>
  </w:num>
  <w:num w:numId="18" w16cid:durableId="155072081">
    <w:abstractNumId w:val="29"/>
  </w:num>
  <w:num w:numId="19" w16cid:durableId="1430470908">
    <w:abstractNumId w:val="31"/>
  </w:num>
  <w:num w:numId="20" w16cid:durableId="1478036360">
    <w:abstractNumId w:val="35"/>
  </w:num>
  <w:num w:numId="21" w16cid:durableId="2032485385">
    <w:abstractNumId w:val="23"/>
  </w:num>
  <w:num w:numId="22" w16cid:durableId="2029015828">
    <w:abstractNumId w:val="3"/>
  </w:num>
  <w:num w:numId="23" w16cid:durableId="1169560270">
    <w:abstractNumId w:val="18"/>
  </w:num>
  <w:num w:numId="24" w16cid:durableId="798231396">
    <w:abstractNumId w:val="14"/>
  </w:num>
  <w:num w:numId="25" w16cid:durableId="1155729934">
    <w:abstractNumId w:val="9"/>
  </w:num>
  <w:num w:numId="26" w16cid:durableId="1166478047">
    <w:abstractNumId w:val="28"/>
  </w:num>
  <w:num w:numId="27" w16cid:durableId="566690111">
    <w:abstractNumId w:val="15"/>
  </w:num>
  <w:num w:numId="28" w16cid:durableId="1456022197">
    <w:abstractNumId w:val="30"/>
  </w:num>
  <w:num w:numId="29" w16cid:durableId="505288116">
    <w:abstractNumId w:val="25"/>
  </w:num>
  <w:num w:numId="30" w16cid:durableId="748387885">
    <w:abstractNumId w:val="27"/>
  </w:num>
  <w:num w:numId="31" w16cid:durableId="1228303251">
    <w:abstractNumId w:val="11"/>
  </w:num>
  <w:num w:numId="32" w16cid:durableId="1427455530">
    <w:abstractNumId w:val="0"/>
  </w:num>
  <w:num w:numId="33" w16cid:durableId="1257052719">
    <w:abstractNumId w:val="33"/>
  </w:num>
  <w:num w:numId="34" w16cid:durableId="749429616">
    <w:abstractNumId w:val="24"/>
  </w:num>
  <w:num w:numId="35" w16cid:durableId="1771244276">
    <w:abstractNumId w:val="16"/>
  </w:num>
  <w:num w:numId="36" w16cid:durableId="1527716354">
    <w:abstractNumId w:val="8"/>
  </w:num>
  <w:num w:numId="37" w16cid:durableId="6521805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47A1B"/>
    <w:rsid w:val="00063B35"/>
    <w:rsid w:val="000773D4"/>
    <w:rsid w:val="000920EB"/>
    <w:rsid w:val="000E0B4E"/>
    <w:rsid w:val="000E1B64"/>
    <w:rsid w:val="000E22D5"/>
    <w:rsid w:val="001065F7"/>
    <w:rsid w:val="0011488E"/>
    <w:rsid w:val="001750D9"/>
    <w:rsid w:val="0018273D"/>
    <w:rsid w:val="001A406E"/>
    <w:rsid w:val="001C6B52"/>
    <w:rsid w:val="001F7F4D"/>
    <w:rsid w:val="00230503"/>
    <w:rsid w:val="0023462A"/>
    <w:rsid w:val="002737BD"/>
    <w:rsid w:val="002758F1"/>
    <w:rsid w:val="00277DF9"/>
    <w:rsid w:val="002A74A8"/>
    <w:rsid w:val="002D1AC5"/>
    <w:rsid w:val="002D1F5C"/>
    <w:rsid w:val="00301592"/>
    <w:rsid w:val="003021B7"/>
    <w:rsid w:val="003077BA"/>
    <w:rsid w:val="00321207"/>
    <w:rsid w:val="00332614"/>
    <w:rsid w:val="003A2FEE"/>
    <w:rsid w:val="003A4697"/>
    <w:rsid w:val="00413BDC"/>
    <w:rsid w:val="0043232F"/>
    <w:rsid w:val="00435310"/>
    <w:rsid w:val="00457080"/>
    <w:rsid w:val="0049498C"/>
    <w:rsid w:val="004E253C"/>
    <w:rsid w:val="004F46A0"/>
    <w:rsid w:val="00505597"/>
    <w:rsid w:val="005503EB"/>
    <w:rsid w:val="00555DB9"/>
    <w:rsid w:val="005717B9"/>
    <w:rsid w:val="005840BE"/>
    <w:rsid w:val="005A584A"/>
    <w:rsid w:val="005B6F7A"/>
    <w:rsid w:val="005C018F"/>
    <w:rsid w:val="005E3493"/>
    <w:rsid w:val="005F1ACC"/>
    <w:rsid w:val="00601D84"/>
    <w:rsid w:val="006458C2"/>
    <w:rsid w:val="006879F8"/>
    <w:rsid w:val="006E7E2C"/>
    <w:rsid w:val="006F69C1"/>
    <w:rsid w:val="00705517"/>
    <w:rsid w:val="007238CE"/>
    <w:rsid w:val="00726FF1"/>
    <w:rsid w:val="007334E6"/>
    <w:rsid w:val="007808A9"/>
    <w:rsid w:val="00783A14"/>
    <w:rsid w:val="007A0952"/>
    <w:rsid w:val="007A696F"/>
    <w:rsid w:val="007B4B60"/>
    <w:rsid w:val="007D663A"/>
    <w:rsid w:val="007E16E5"/>
    <w:rsid w:val="007E5AC6"/>
    <w:rsid w:val="007F62F2"/>
    <w:rsid w:val="00835EFD"/>
    <w:rsid w:val="008627F5"/>
    <w:rsid w:val="00871EEA"/>
    <w:rsid w:val="0087332A"/>
    <w:rsid w:val="008A4B73"/>
    <w:rsid w:val="008B39D4"/>
    <w:rsid w:val="008D193A"/>
    <w:rsid w:val="008E23D8"/>
    <w:rsid w:val="00947D37"/>
    <w:rsid w:val="009721ED"/>
    <w:rsid w:val="00977684"/>
    <w:rsid w:val="00977F90"/>
    <w:rsid w:val="009869A0"/>
    <w:rsid w:val="00991A20"/>
    <w:rsid w:val="009B008C"/>
    <w:rsid w:val="009F1913"/>
    <w:rsid w:val="00A56CDF"/>
    <w:rsid w:val="00A56F93"/>
    <w:rsid w:val="00A7109B"/>
    <w:rsid w:val="00A76420"/>
    <w:rsid w:val="00A85F44"/>
    <w:rsid w:val="00AB2F96"/>
    <w:rsid w:val="00B36901"/>
    <w:rsid w:val="00B95572"/>
    <w:rsid w:val="00BA169A"/>
    <w:rsid w:val="00BA2919"/>
    <w:rsid w:val="00BB6F8B"/>
    <w:rsid w:val="00C17659"/>
    <w:rsid w:val="00C35A85"/>
    <w:rsid w:val="00C53772"/>
    <w:rsid w:val="00C654AC"/>
    <w:rsid w:val="00CA3F64"/>
    <w:rsid w:val="00D038C1"/>
    <w:rsid w:val="00D060F6"/>
    <w:rsid w:val="00D41958"/>
    <w:rsid w:val="00D4774E"/>
    <w:rsid w:val="00D61A5A"/>
    <w:rsid w:val="00D74F51"/>
    <w:rsid w:val="00D966A3"/>
    <w:rsid w:val="00DB1E7D"/>
    <w:rsid w:val="00DF1B85"/>
    <w:rsid w:val="00E7704C"/>
    <w:rsid w:val="00E86593"/>
    <w:rsid w:val="00EA7FAC"/>
    <w:rsid w:val="00EC600C"/>
    <w:rsid w:val="00ED5F18"/>
    <w:rsid w:val="00ED65F3"/>
    <w:rsid w:val="00F10BBA"/>
    <w:rsid w:val="00F11D7B"/>
    <w:rsid w:val="00F32155"/>
    <w:rsid w:val="00F53839"/>
    <w:rsid w:val="00F742A1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60F6"/>
    <w:rPr>
      <w:kern w:val="0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060F6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Bezodstpw">
    <w:name w:val="No Spacing"/>
    <w:uiPriority w:val="1"/>
    <w:qFormat/>
    <w:rsid w:val="002D1F5C"/>
    <w:pPr>
      <w:spacing w:after="0" w:line="240" w:lineRule="auto"/>
      <w:jc w:val="both"/>
    </w:pPr>
    <w:rPr>
      <w:rFonts w:ascii="Calibri" w:eastAsia="Calibri" w:hAnsi="Calibri" w:cs="Calibri"/>
      <w:color w:val="000000"/>
      <w:kern w:val="0"/>
      <w:lang w:eastAsia="pl-PL"/>
      <w14:ligatures w14:val="non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2D1F5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2D1F5C"/>
    <w:rPr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"/>
    <w:uiPriority w:val="99"/>
    <w:unhideWhenUsed/>
    <w:rsid w:val="002D1F5C"/>
    <w:rPr>
      <w:rFonts w:ascii="Times New Roman" w:hAnsi="Times New Roman" w:cs="Times New Roman" w:hint="default"/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D060F6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4CAE4-6AE4-407F-A76E-AD57CF9A8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926</Words>
  <Characters>5562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2024-07-04T12:48:00Z</dcterms:created>
  <dcterms:modified xsi:type="dcterms:W3CDTF">2024-07-04T12:48:00Z</dcterms:modified>
</cp:coreProperties>
</file>