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FEAC7" w14:textId="77777777" w:rsidR="004B79C7" w:rsidRPr="00983682" w:rsidRDefault="004B79C7" w:rsidP="004B79C7">
      <w:pPr>
        <w:pStyle w:val="Nagwek1"/>
        <w:jc w:val="center"/>
        <w:rPr>
          <w:rFonts w:ascii="Garamond" w:hAnsi="Garamond"/>
        </w:rPr>
      </w:pPr>
      <w:r w:rsidRPr="00983682">
        <w:rPr>
          <w:rFonts w:ascii="Garamond" w:hAnsi="Garamond"/>
        </w:rPr>
        <w:t xml:space="preserve">REGULAMIN WSPARCIA FINANSOWEGO </w:t>
      </w:r>
      <w:proofErr w:type="spellStart"/>
      <w:r w:rsidRPr="00983682">
        <w:rPr>
          <w:rFonts w:ascii="Garamond" w:hAnsi="Garamond"/>
        </w:rPr>
        <w:t>nOWES</w:t>
      </w:r>
      <w:proofErr w:type="spellEnd"/>
    </w:p>
    <w:p w14:paraId="314E775C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 w:cstheme="minorHAnsi"/>
        </w:rPr>
        <w:t>§</w:t>
      </w:r>
      <w:r w:rsidRPr="00983682">
        <w:rPr>
          <w:rFonts w:ascii="Garamond" w:hAnsi="Garamond"/>
        </w:rPr>
        <w:t xml:space="preserve"> 1. Postanowienia ogólne</w:t>
      </w:r>
    </w:p>
    <w:p w14:paraId="2A45DE90" w14:textId="77777777" w:rsidR="004B79C7" w:rsidRPr="00983682" w:rsidRDefault="004B79C7" w:rsidP="004B79C7">
      <w:pPr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Regulamin określa zasady udzielania wsparcia finansowego na utworzenie i utrzymanie miejsca pracy w istniejącym lub nowoutworzonym przedsiębiorstwom społecznym [PS], w tym podmiotom ekonomii społecznej [PES] przekształconym w PS w trakcie realizacji projektu dla:</w:t>
      </w:r>
    </w:p>
    <w:p w14:paraId="5578017E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osób zagrożonych ubóstwem lub wykluczeniem społecznym (z wyłączeniem osób niepełnoletnich),</w:t>
      </w:r>
    </w:p>
    <w:p w14:paraId="77DE2E0A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rPr>
          <w:rFonts w:ascii="Garamond" w:hAnsi="Garamond"/>
        </w:rPr>
      </w:pPr>
      <w:r w:rsidRPr="00983682">
        <w:rPr>
          <w:rFonts w:ascii="Garamond" w:hAnsi="Garamond"/>
        </w:rPr>
        <w:t>osób długotrwale bezrobotnych,</w:t>
      </w:r>
    </w:p>
    <w:p w14:paraId="21992BB9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rPr>
          <w:rFonts w:ascii="Garamond" w:hAnsi="Garamond"/>
        </w:rPr>
      </w:pPr>
      <w:r w:rsidRPr="00983682">
        <w:rPr>
          <w:rFonts w:ascii="Garamond" w:hAnsi="Garamond"/>
        </w:rPr>
        <w:t>osób ubogich pracujących,</w:t>
      </w:r>
    </w:p>
    <w:p w14:paraId="0C2F15E0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rPr>
          <w:rFonts w:ascii="Garamond" w:hAnsi="Garamond"/>
        </w:rPr>
      </w:pPr>
      <w:r w:rsidRPr="00983682">
        <w:rPr>
          <w:rFonts w:ascii="Garamond" w:hAnsi="Garamond"/>
        </w:rPr>
        <w:t>osób opuszczających młodzieżowe ośrodki wychowawcze i młodzieżowe ośrodki socjoterapii,</w:t>
      </w:r>
    </w:p>
    <w:p w14:paraId="0566F8A9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rPr>
          <w:rFonts w:ascii="Garamond" w:hAnsi="Garamond"/>
        </w:rPr>
      </w:pPr>
      <w:r w:rsidRPr="00983682">
        <w:rPr>
          <w:rFonts w:ascii="Garamond" w:hAnsi="Garamond"/>
        </w:rPr>
        <w:t>osób opuszczających zakłady poprawcze i schroniska dla nieletnich,</w:t>
      </w:r>
    </w:p>
    <w:p w14:paraId="5A5E2D68" w14:textId="77777777" w:rsidR="004B79C7" w:rsidRPr="00983682" w:rsidRDefault="004B79C7" w:rsidP="004B79C7">
      <w:pPr>
        <w:pStyle w:val="Akapitzlist"/>
        <w:numPr>
          <w:ilvl w:val="0"/>
          <w:numId w:val="29"/>
        </w:numPr>
        <w:spacing w:line="276" w:lineRule="auto"/>
        <w:ind w:left="851" w:hanging="284"/>
        <w:rPr>
          <w:rFonts w:ascii="Garamond" w:hAnsi="Garamond"/>
        </w:rPr>
      </w:pPr>
      <w:r w:rsidRPr="00983682">
        <w:rPr>
          <w:rFonts w:ascii="Garamond" w:hAnsi="Garamond"/>
        </w:rPr>
        <w:t>osób starszych powyżej 60 roku życia.</w:t>
      </w:r>
    </w:p>
    <w:p w14:paraId="6A00C998" w14:textId="53D0C6E2" w:rsidR="004B79C7" w:rsidRPr="00983682" w:rsidRDefault="004B79C7" w:rsidP="004B79C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Garamond" w:hAnsi="Garamond" w:cstheme="minorHAnsi"/>
        </w:rPr>
      </w:pPr>
      <w:r w:rsidRPr="00983682">
        <w:rPr>
          <w:rFonts w:ascii="Garamond" w:hAnsi="Garamond"/>
        </w:rPr>
        <w:t xml:space="preserve">Wsparcie finansowe na utworzenie i utrzymanie miejsca pracy jest finansowane ze środków publicznych, przeznaczonych na realizację projektu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na podstawie umowy UDA-FESL.07.01-IZ.01-03D0/23-00 z dn. </w:t>
      </w:r>
      <w:r w:rsidR="007269FD">
        <w:rPr>
          <w:rFonts w:ascii="Garamond" w:hAnsi="Garamond"/>
        </w:rPr>
        <w:t xml:space="preserve">25.03.2024 </w:t>
      </w:r>
      <w:r w:rsidRPr="00983682">
        <w:rPr>
          <w:rFonts w:ascii="Garamond" w:hAnsi="Garamond"/>
        </w:rPr>
        <w:t xml:space="preserve">r. w </w:t>
      </w:r>
      <w:r w:rsidRPr="00983682">
        <w:rPr>
          <w:rFonts w:ascii="Garamond" w:eastAsia="DejaVuSans-Bold" w:hAnsi="Garamond" w:cstheme="minorHAnsi"/>
          <w:bCs/>
          <w:szCs w:val="20"/>
        </w:rPr>
        <w:t xml:space="preserve">ramach </w:t>
      </w:r>
      <w:r w:rsidRPr="00983682">
        <w:rPr>
          <w:rFonts w:ascii="Garamond" w:hAnsi="Garamond" w:cstheme="minorHAnsi"/>
        </w:rPr>
        <w:t>Programu Fundusze Europejskie dla Śląskiego 2021-2027 współfinansowanego ze środków Europejskiego Funduszu Społecznego Plus</w:t>
      </w:r>
      <w:r w:rsidRPr="00983682">
        <w:rPr>
          <w:rFonts w:ascii="Garamond" w:eastAsia="DejaVuSans-Bold" w:hAnsi="Garamond" w:cstheme="minorHAnsi"/>
          <w:bCs/>
          <w:i/>
        </w:rPr>
        <w:t>.</w:t>
      </w:r>
    </w:p>
    <w:p w14:paraId="3B42ABC1" w14:textId="3195F479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Przyznawanie wsparcia finansowego jest ściśle powiązane z usługami towarzyszącymi. Usługi te obejmują m.in. doradztwo, szkolenia, warsztaty i inne działania, dostosowane do indywidualnych potrzeb danego PS oraz wsparcie zachodzących w nich procesów reintegracji. </w:t>
      </w:r>
    </w:p>
    <w:p w14:paraId="07C3D54C" w14:textId="77777777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Wsparcie finansowe jest udzielane w pierwszej kolejności podmiotom rozpoczynającym lub prowadzącym działalność i mającym siedzibę na obszarze obejmującym powiat lubliniecki i tarnogórski oraz miasta: Bytom, Piekary Śląskie, Ruda Śląska i Katowice. </w:t>
      </w:r>
    </w:p>
    <w:p w14:paraId="7EDA7157" w14:textId="13579666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We wszystkich decyzjach i działaniach objętych niniejszym regulaminem mają zastosowanie przepisy prawne i wytyczne obowiązujące w projekcie. Wykaz obowiązujących uregulowań stanowi załącznik nr 1. </w:t>
      </w:r>
    </w:p>
    <w:p w14:paraId="1D3B014E" w14:textId="77777777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Definicje stosowanych pojęć zamieszczono w załączniku nr 2. </w:t>
      </w:r>
    </w:p>
    <w:p w14:paraId="7BADD9FC" w14:textId="77777777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  <w:color w:val="FF0000"/>
        </w:rPr>
      </w:pPr>
      <w:r w:rsidRPr="00983682">
        <w:rPr>
          <w:rFonts w:ascii="Garamond" w:hAnsi="Garamond"/>
        </w:rPr>
        <w:t>Szczegółowe kryteria, jakie rozstrzygają o kwalifikowaniu się danej osoby do objęcia dotacją, przedstawia załącznik nr 3.</w:t>
      </w:r>
    </w:p>
    <w:p w14:paraId="579091C8" w14:textId="77777777" w:rsidR="004B79C7" w:rsidRPr="00983682" w:rsidRDefault="004B79C7" w:rsidP="004B79C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Wsparcie w ramach projektu nie jest uzależnione od przestrzegania przez odbiorców tego wsparcia jakiejkolwiek ideologii, doktryny lub religii. Gwarantuje się równe traktowanie oraz niedyskryminowanie uczestników / uczestniczek projektu.</w:t>
      </w:r>
    </w:p>
    <w:p w14:paraId="60357B99" w14:textId="77777777" w:rsidR="004B79C7" w:rsidRPr="00983682" w:rsidRDefault="004B79C7" w:rsidP="004B79C7">
      <w:pPr>
        <w:rPr>
          <w:rFonts w:ascii="Garamond" w:hAnsi="Garamond"/>
        </w:rPr>
      </w:pPr>
    </w:p>
    <w:p w14:paraId="7ED38388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/>
        </w:rPr>
        <w:t>§ 2. Zasady ubiegania się o wsparcie</w:t>
      </w:r>
    </w:p>
    <w:p w14:paraId="1369E847" w14:textId="77777777" w:rsidR="004B79C7" w:rsidRPr="00983682" w:rsidRDefault="004B79C7" w:rsidP="004B79C7">
      <w:pPr>
        <w:pStyle w:val="Akapitzlist"/>
        <w:numPr>
          <w:ilvl w:val="0"/>
          <w:numId w:val="30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O wsparcie finansowe mogą ubiegać się:</w:t>
      </w:r>
    </w:p>
    <w:p w14:paraId="6100A69C" w14:textId="77777777" w:rsidR="004B79C7" w:rsidRPr="00983682" w:rsidRDefault="004B79C7" w:rsidP="004B79C7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osoby prawne lub osoby fizyczne, które w ramach projektu zarejestrowały lub złożyły wniosek o zarejestrowanie PS w Krajowym Rejestrze Sądowym i planują utworzenie miejsc pracy dla osób spełniających kryteria opisane w załączniku nr 3 (z zastrzeżeniem, że umowa o wsparcie finansowe zostanie zawarta z nowoutworzonym PS);</w:t>
      </w:r>
    </w:p>
    <w:p w14:paraId="71049F10" w14:textId="77777777" w:rsidR="004B79C7" w:rsidRPr="00983682" w:rsidRDefault="004B79C7" w:rsidP="004B79C7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PS, które w ramach projektu utworzą nowe miejsca pracy dla osób spełniających kryteria opisane w załączniku nr 3;</w:t>
      </w:r>
    </w:p>
    <w:p w14:paraId="59571455" w14:textId="77777777" w:rsidR="004B79C7" w:rsidRPr="00983682" w:rsidRDefault="004B79C7" w:rsidP="004B79C7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Garamond" w:hAnsi="Garamond"/>
        </w:rPr>
      </w:pPr>
      <w:r w:rsidRPr="00983682">
        <w:rPr>
          <w:rFonts w:ascii="Garamond" w:hAnsi="Garamond"/>
        </w:rPr>
        <w:lastRenderedPageBreak/>
        <w:t>PES, które w ramach projektu utworzą nowe miejsca pracy dla osób spełniających kryteria opisane w załączniku nr 3 i zostaną przekształcone w PS, (z zastrzeżeniem, że umowa o wsparcie finansowe zostanie zawarta z PS przekształconym z PES);</w:t>
      </w:r>
    </w:p>
    <w:p w14:paraId="7CB3F3E4" w14:textId="77777777" w:rsidR="004B79C7" w:rsidRPr="00983682" w:rsidRDefault="004B79C7" w:rsidP="004B79C7">
      <w:pPr>
        <w:pStyle w:val="Akapitzlist"/>
        <w:numPr>
          <w:ilvl w:val="0"/>
          <w:numId w:val="30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Warunkiem ubiegania się o wsparcie finansowe jest:</w:t>
      </w:r>
    </w:p>
    <w:p w14:paraId="1EA06B11" w14:textId="77777777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uzyskanie pozytywnej oceny w procedurze naboru pomysłów; </w:t>
      </w:r>
    </w:p>
    <w:p w14:paraId="0B381AC2" w14:textId="77777777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zaplanowanie i przygotowanie realizacji pomysłu w formie biznesplanu oraz uzyskanie rekomendacji doradców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>;</w:t>
      </w:r>
    </w:p>
    <w:p w14:paraId="02674512" w14:textId="77777777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złożenie w wyznaczonym terminie poprawnie wypełnionego wniosku o udzielenie wsparcia finansowego na utworzenie i utrzymanie nowego miejsca pracy według wzoru stanowiącego załącznik nr 4;</w:t>
      </w:r>
    </w:p>
    <w:p w14:paraId="4ED166AE" w14:textId="77777777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uzyskanie pozytywnej oceny wniosku przez Komisję Oceny Wniosków [KOW];</w:t>
      </w:r>
    </w:p>
    <w:p w14:paraId="525D0252" w14:textId="3D9A5D90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niekorzystanie w roku bieżącym oraz dwóch poprzedzających go latach kalendarzowych z pomocy de </w:t>
      </w:r>
      <w:proofErr w:type="spellStart"/>
      <w:r w:rsidRPr="00983682">
        <w:rPr>
          <w:rFonts w:ascii="Garamond" w:hAnsi="Garamond"/>
        </w:rPr>
        <w:t>minimis</w:t>
      </w:r>
      <w:proofErr w:type="spellEnd"/>
      <w:r w:rsidRPr="00983682">
        <w:rPr>
          <w:rFonts w:ascii="Garamond" w:hAnsi="Garamond"/>
        </w:rPr>
        <w:t xml:space="preserve">, której wartość, łącznie z wartością pomocy w ramach projektu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>, przekraczałaby kwotę stanowiącą równowartość 200 000 euro (ustaloną według średniego kursu NBP obowiązującego w dniu udzielenia pomocy);</w:t>
      </w:r>
    </w:p>
    <w:p w14:paraId="552EDDDA" w14:textId="77777777" w:rsidR="004B79C7" w:rsidRPr="00983682" w:rsidRDefault="004B79C7" w:rsidP="004B79C7">
      <w:pPr>
        <w:pStyle w:val="Akapitzlist"/>
        <w:numPr>
          <w:ilvl w:val="0"/>
          <w:numId w:val="32"/>
        </w:numPr>
        <w:spacing w:line="276" w:lineRule="auto"/>
        <w:ind w:left="567" w:hanging="283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nieotrzymanie pomocy publicznej dotyczącej tych samych kosztów kwalifikowalnych, których dotyczy wniosek.</w:t>
      </w:r>
    </w:p>
    <w:p w14:paraId="0201DAC7" w14:textId="77777777" w:rsidR="004B79C7" w:rsidRPr="00983682" w:rsidRDefault="004B79C7" w:rsidP="004B79C7">
      <w:pPr>
        <w:pStyle w:val="Akapitzlist"/>
        <w:numPr>
          <w:ilvl w:val="0"/>
          <w:numId w:val="30"/>
        </w:numPr>
        <w:tabs>
          <w:tab w:val="left" w:pos="284"/>
        </w:tabs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Ostateczną decyzję o udzieleniu wsparcia finansowego podejmuje Zarząd SWR. Wzór umowy o udzielenie wsparcia finansowego na utworzenie i utrzymania miejsca pracy stanowi załącznik nr 6. </w:t>
      </w:r>
    </w:p>
    <w:p w14:paraId="1C32AAF5" w14:textId="77777777" w:rsidR="004B79C7" w:rsidRPr="00983682" w:rsidRDefault="004B79C7" w:rsidP="004B79C7">
      <w:pPr>
        <w:pStyle w:val="Akapitzlist"/>
        <w:numPr>
          <w:ilvl w:val="0"/>
          <w:numId w:val="30"/>
        </w:numPr>
        <w:tabs>
          <w:tab w:val="left" w:pos="284"/>
        </w:tabs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Wsparcie finansowe oraz powiązane z nim usługi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nie mogą być udzielane podmiotom, które prowadzą lub planują prowadzenie działalności w sektorach określonych w  Rozporządzeniu Komisji (UE) nr 1407/2013 z dnia 18 grudnia 2013r. w sprawie stosowania art. 107 i 108 Traktatu o funkcjonowaniu Unii Europejskiej do pomocy de </w:t>
      </w:r>
      <w:proofErr w:type="spellStart"/>
      <w:r w:rsidRPr="00983682">
        <w:rPr>
          <w:rFonts w:ascii="Garamond" w:hAnsi="Garamond"/>
        </w:rPr>
        <w:t>minimis</w:t>
      </w:r>
      <w:proofErr w:type="spellEnd"/>
      <w:r w:rsidRPr="00983682">
        <w:rPr>
          <w:rFonts w:ascii="Garamond" w:hAnsi="Garamond"/>
        </w:rPr>
        <w:t xml:space="preserve">. Listę działalności wykluczonych z pomocy de </w:t>
      </w:r>
      <w:proofErr w:type="spellStart"/>
      <w:r w:rsidRPr="00983682">
        <w:rPr>
          <w:rFonts w:ascii="Garamond" w:hAnsi="Garamond"/>
        </w:rPr>
        <w:t>minimis</w:t>
      </w:r>
      <w:proofErr w:type="spellEnd"/>
      <w:r w:rsidRPr="00983682">
        <w:rPr>
          <w:rFonts w:ascii="Garamond" w:hAnsi="Garamond"/>
        </w:rPr>
        <w:t xml:space="preserve"> zamieszczono w załączniku 5.</w:t>
      </w:r>
    </w:p>
    <w:p w14:paraId="5ED5485B" w14:textId="77777777" w:rsidR="004B79C7" w:rsidRPr="00983682" w:rsidRDefault="004B79C7" w:rsidP="004B79C7">
      <w:pPr>
        <w:pStyle w:val="Akapitzlist"/>
        <w:tabs>
          <w:tab w:val="left" w:pos="284"/>
        </w:tabs>
        <w:spacing w:line="276" w:lineRule="auto"/>
        <w:ind w:left="284"/>
        <w:jc w:val="both"/>
        <w:rPr>
          <w:rFonts w:ascii="Garamond" w:hAnsi="Garamond"/>
        </w:rPr>
      </w:pPr>
    </w:p>
    <w:p w14:paraId="3745A340" w14:textId="77777777" w:rsidR="004B79C7" w:rsidRPr="00983682" w:rsidRDefault="004B79C7" w:rsidP="004B79C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575" w:firstLine="1291"/>
        <w:jc w:val="center"/>
        <w:rPr>
          <w:rFonts w:ascii="Garamond" w:eastAsia="Arial" w:hAnsi="Garamond" w:cs="Arial"/>
          <w:b/>
          <w:sz w:val="20"/>
          <w:szCs w:val="20"/>
        </w:rPr>
      </w:pPr>
      <w:r w:rsidRPr="00983682">
        <w:rPr>
          <w:rFonts w:ascii="Garamond" w:hAnsi="Garamond"/>
          <w:b/>
        </w:rPr>
        <w:t>§ 3.</w:t>
      </w:r>
      <w:r w:rsidRPr="00983682">
        <w:rPr>
          <w:rFonts w:ascii="Garamond" w:hAnsi="Garamond"/>
        </w:rPr>
        <w:t xml:space="preserve"> </w:t>
      </w:r>
      <w:r w:rsidRPr="00983682">
        <w:rPr>
          <w:rFonts w:ascii="Garamond" w:eastAsia="Arial" w:hAnsi="Garamond" w:cs="Arial"/>
          <w:b/>
          <w:sz w:val="20"/>
          <w:szCs w:val="20"/>
        </w:rPr>
        <w:t>Wsparcie finansowe na utworzenie i utrzymanie miejsca pracy</w:t>
      </w:r>
    </w:p>
    <w:p w14:paraId="0594A013" w14:textId="77777777" w:rsidR="004B79C7" w:rsidRPr="00983682" w:rsidRDefault="004B79C7" w:rsidP="004B79C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575" w:firstLine="1291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31CDB9DE" w14:textId="77777777" w:rsidR="004B79C7" w:rsidRPr="00983682" w:rsidRDefault="004B79C7" w:rsidP="004B79C7">
      <w:pPr>
        <w:pStyle w:val="Akapitzlis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hAnsi="Garamond"/>
        </w:rPr>
        <w:t>Celem udzielenia wsparcia jest zapewnienie wsparcia na pokrycie wydatków niezbędnych do rozpoczęcia lub prowadzenia działalności PS w związku z utworzeniem nowych miejsc pracy dla osób spełniających kryteria określone w załączniku nr 3.</w:t>
      </w:r>
    </w:p>
    <w:p w14:paraId="3C603FA2" w14:textId="77777777" w:rsidR="004B79C7" w:rsidRPr="00983682" w:rsidRDefault="004B79C7" w:rsidP="004B79C7">
      <w:pPr>
        <w:pStyle w:val="Akapitzlis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hAnsi="Garamond"/>
        </w:rPr>
        <w:t>Kwota wsparcia finansowego odpowiada wartości kosztów netto (bez podatku VAT) zaakceptowanych przez KOW na podstawie analizy biznesplanu załączonego do wniosku o udzielenie wsparcia finansowego i nie może przekraczać wartości maksymalnych, określonych w pkt. 3.</w:t>
      </w:r>
    </w:p>
    <w:p w14:paraId="5375F65A" w14:textId="77777777" w:rsidR="004B79C7" w:rsidRPr="00983682" w:rsidRDefault="004B79C7" w:rsidP="004B79C7">
      <w:pPr>
        <w:pStyle w:val="Akapitzlis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W ramach projektu istnieje możliwość otrzymania wsparcia finansowego w postaci:</w:t>
      </w:r>
    </w:p>
    <w:p w14:paraId="6F78C5FD" w14:textId="77777777" w:rsidR="004B79C7" w:rsidRPr="00983682" w:rsidRDefault="004B79C7" w:rsidP="004B79C7">
      <w:pPr>
        <w:numPr>
          <w:ilvl w:val="0"/>
          <w:numId w:val="4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stawki jednostkowej na utworzenie miejsca pracy w PS, przy czym maksymalna łączna kwota wsparcia przyznana dla jednego uczestnika projektu/odbiorcy wsparcia/podmiotu nie może być większa niż dziesięciokrotność stawki jednostkowej.</w:t>
      </w:r>
    </w:p>
    <w:p w14:paraId="07507F50" w14:textId="77777777" w:rsidR="004B79C7" w:rsidRPr="00983682" w:rsidRDefault="004B79C7" w:rsidP="004B79C7">
      <w:pPr>
        <w:numPr>
          <w:ilvl w:val="0"/>
          <w:numId w:val="4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 xml:space="preserve">stawki jednostkowej na utrzymanie miejsca pracy w PS. Wysokości stawki zależna jest od wymiaru etatu na utworzonym stanowisku pracy tj. </w:t>
      </w:r>
    </w:p>
    <w:p w14:paraId="3630D20A" w14:textId="77777777" w:rsidR="004B79C7" w:rsidRPr="00983682" w:rsidRDefault="004B79C7" w:rsidP="004B79C7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100 % stawki jednostkowej, w przypadku utrzymania miejsca pracy na pełen etat przez 12 miesięcy,</w:t>
      </w:r>
    </w:p>
    <w:p w14:paraId="09F6A965" w14:textId="77777777" w:rsidR="004B79C7" w:rsidRPr="00983682" w:rsidRDefault="004B79C7" w:rsidP="004B79C7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75 % stawki jednostkowej, w przypadku utrzymania miejsca pracy na ¾ etatu przez 12 miesięcy,</w:t>
      </w:r>
    </w:p>
    <w:p w14:paraId="56CD4069" w14:textId="77777777" w:rsidR="004B79C7" w:rsidRPr="00983682" w:rsidRDefault="004B79C7" w:rsidP="004B79C7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50 % stawki jednostkowej, w przypadku utrzymania miejsca pracy na ½ etatu przez 12 miesięcy,</w:t>
      </w:r>
    </w:p>
    <w:p w14:paraId="1B2CE93E" w14:textId="77777777" w:rsidR="004B79C7" w:rsidRPr="00983682" w:rsidRDefault="004B79C7" w:rsidP="004B79C7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lastRenderedPageBreak/>
        <w:t>50 % stawki jednostkowej, w przypadku utrzymania miejsca pracy na ¼ etatu dla osób z niepełnosprawnościami sprzężonymi lub ze znacznym stopniem niepełnosprawności.</w:t>
      </w:r>
    </w:p>
    <w:p w14:paraId="24FCB4FC" w14:textId="0D8A9810" w:rsidR="004B79C7" w:rsidRPr="00983682" w:rsidRDefault="004B79C7" w:rsidP="004B79C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 xml:space="preserve">Stawki jednostkowe na utworzenie i utrzymanie miejsca pracy należy wykorzystać łącznie, tj. PS nie może skorzystać tylko z jednej ze stawek. </w:t>
      </w:r>
    </w:p>
    <w:p w14:paraId="0DB7E9A3" w14:textId="77777777" w:rsidR="004B79C7" w:rsidRPr="00983682" w:rsidRDefault="004B79C7" w:rsidP="004B79C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hAnsi="Garamond" w:cstheme="minorHAnsi"/>
          <w:kern w:val="0"/>
        </w:rPr>
        <w:t>Stawki jednostkowe opisane w niniejszym regulaminie dotyczą utworzenia nowego</w:t>
      </w:r>
      <w:r w:rsidRPr="00983682">
        <w:rPr>
          <w:rFonts w:ascii="Garamond" w:eastAsia="Arial" w:hAnsi="Garamond" w:cstheme="minorHAnsi"/>
        </w:rPr>
        <w:t xml:space="preserve"> </w:t>
      </w:r>
      <w:r w:rsidRPr="00983682">
        <w:rPr>
          <w:rFonts w:ascii="Garamond" w:hAnsi="Garamond" w:cstheme="minorHAnsi"/>
          <w:kern w:val="0"/>
        </w:rPr>
        <w:t>miejsca pracy i jego utrzymania przez 12 miesięcy w PS lub w PES</w:t>
      </w:r>
      <w:r w:rsidRPr="00983682">
        <w:rPr>
          <w:rFonts w:ascii="Garamond" w:eastAsia="Arial" w:hAnsi="Garamond" w:cstheme="minorHAnsi"/>
        </w:rPr>
        <w:t xml:space="preserve"> </w:t>
      </w:r>
      <w:r w:rsidRPr="00983682">
        <w:rPr>
          <w:rFonts w:ascii="Garamond" w:hAnsi="Garamond" w:cstheme="minorHAnsi"/>
          <w:kern w:val="0"/>
        </w:rPr>
        <w:t>przekształcającym się w PS z zastrzeżeniem, że PES musi przekształcić się w PS (czyli uzyskać status przedsiębiorstwa społecznego zgodnie z ustawą z dnia 5 sierpnia 2022 r. o ekonomii społecznej) przed upływem 10 tygodnia od dnia utworzenia miejsca pracy.</w:t>
      </w:r>
    </w:p>
    <w:p w14:paraId="638ACDA2" w14:textId="543F07F7" w:rsidR="004B79C7" w:rsidRPr="00983682" w:rsidRDefault="004B79C7" w:rsidP="004B79C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hAnsi="Garamond" w:cstheme="minorHAnsi"/>
          <w:kern w:val="0"/>
        </w:rPr>
        <w:t>Brak uzyskania statusu PS w wyznaczonym terminie</w:t>
      </w:r>
      <w:r w:rsidR="00E817D1">
        <w:rPr>
          <w:rFonts w:ascii="Garamond" w:hAnsi="Garamond" w:cstheme="minorHAnsi"/>
          <w:kern w:val="0"/>
        </w:rPr>
        <w:t xml:space="preserve"> skutkuje </w:t>
      </w:r>
      <w:r w:rsidRPr="00983682">
        <w:rPr>
          <w:rFonts w:ascii="Garamond" w:hAnsi="Garamond" w:cstheme="minorHAnsi"/>
          <w:kern w:val="0"/>
        </w:rPr>
        <w:t>zwrotem otrzymanego wsparcia finansowego przez PES.</w:t>
      </w:r>
      <w:r w:rsidR="00E817D1">
        <w:rPr>
          <w:rFonts w:ascii="Garamond" w:hAnsi="Garamond" w:cstheme="minorHAnsi"/>
          <w:kern w:val="0"/>
        </w:rPr>
        <w:t xml:space="preserve"> </w:t>
      </w:r>
      <w:proofErr w:type="spellStart"/>
      <w:r w:rsidR="00E817D1">
        <w:rPr>
          <w:rFonts w:ascii="Garamond" w:hAnsi="Garamond" w:cstheme="minorHAnsi"/>
          <w:kern w:val="0"/>
        </w:rPr>
        <w:t>nOWES</w:t>
      </w:r>
      <w:proofErr w:type="spellEnd"/>
      <w:r w:rsidR="00E817D1">
        <w:rPr>
          <w:rFonts w:ascii="Garamond" w:hAnsi="Garamond" w:cstheme="minorHAnsi"/>
          <w:kern w:val="0"/>
        </w:rPr>
        <w:t xml:space="preserve"> w tym zakresie może zawrzeć z podmiotem aneks do umowy przedłużający okres uzyskania statusu PS. Decyzja w tym zakresie jest uznaniowa.  </w:t>
      </w:r>
    </w:p>
    <w:p w14:paraId="5EFF9B43" w14:textId="15AA5AED" w:rsidR="004B79C7" w:rsidRPr="00983682" w:rsidRDefault="004B79C7" w:rsidP="004B79C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 xml:space="preserve">Informacje o wysokości stawek o których mowa w ust. 3, będą publikowane w ogłoszeniu o naborze do projektu </w:t>
      </w:r>
      <w:proofErr w:type="spellStart"/>
      <w:r w:rsidRPr="00983682">
        <w:rPr>
          <w:rFonts w:ascii="Garamond" w:eastAsia="Arial" w:hAnsi="Garamond" w:cstheme="minorHAnsi"/>
        </w:rPr>
        <w:t>nOWES</w:t>
      </w:r>
      <w:proofErr w:type="spellEnd"/>
      <w:r w:rsidRPr="00983682">
        <w:rPr>
          <w:rFonts w:ascii="Garamond" w:eastAsia="Arial" w:hAnsi="Garamond" w:cstheme="minorHAnsi"/>
        </w:rPr>
        <w:t xml:space="preserve"> na stronie internetowej </w:t>
      </w:r>
      <w:r w:rsidR="005B7104">
        <w:rPr>
          <w:rFonts w:ascii="Garamond" w:eastAsia="Arial" w:hAnsi="Garamond" w:cstheme="minorHAnsi"/>
        </w:rPr>
        <w:t>www.nowes.swr.pl</w:t>
      </w:r>
      <w:r w:rsidRPr="00983682">
        <w:rPr>
          <w:rFonts w:ascii="Garamond" w:eastAsia="Arial" w:hAnsi="Garamond" w:cstheme="minorHAnsi"/>
        </w:rPr>
        <w:t xml:space="preserve">. Stawki jednostkowe na utworzenie i utrzymanie miejsca pracy w PS podlegają indeksacji zgodnie z Wytycznymi. </w:t>
      </w:r>
    </w:p>
    <w:p w14:paraId="0EF44A43" w14:textId="77777777" w:rsidR="004B79C7" w:rsidRPr="00983682" w:rsidRDefault="004B79C7" w:rsidP="004B79C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357"/>
        <w:jc w:val="both"/>
        <w:rPr>
          <w:rFonts w:ascii="Garamond" w:eastAsia="Arial" w:hAnsi="Garamond" w:cstheme="minorHAnsi"/>
        </w:rPr>
      </w:pPr>
      <w:r w:rsidRPr="00983682">
        <w:rPr>
          <w:rFonts w:ascii="Garamond" w:eastAsia="Arial" w:hAnsi="Garamond" w:cstheme="minorHAnsi"/>
        </w:rPr>
        <w:t>O udzielenie wsparcia finansowego na utworzenie i utrzymanie miejsca pracy może ubiegać się:</w:t>
      </w:r>
    </w:p>
    <w:p w14:paraId="4CD1958D" w14:textId="4440BD29" w:rsidR="004B79C7" w:rsidRPr="00983682" w:rsidRDefault="004B79C7" w:rsidP="004B79C7">
      <w:pPr>
        <w:numPr>
          <w:ilvl w:val="0"/>
          <w:numId w:val="41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theme="minorHAnsi"/>
          <w:color w:val="000000"/>
        </w:rPr>
      </w:pPr>
      <w:r w:rsidRPr="00983682">
        <w:rPr>
          <w:rFonts w:ascii="Garamond" w:eastAsia="Arial" w:hAnsi="Garamond" w:cstheme="minorHAnsi"/>
          <w:color w:val="000000"/>
        </w:rPr>
        <w:t>grupa inicjatywna</w:t>
      </w:r>
      <w:r w:rsidR="00E817D1">
        <w:rPr>
          <w:rFonts w:ascii="Garamond" w:eastAsia="Arial" w:hAnsi="Garamond" w:cstheme="minorHAnsi"/>
          <w:color w:val="000000"/>
        </w:rPr>
        <w:t>, która</w:t>
      </w:r>
      <w:r w:rsidRPr="00983682">
        <w:rPr>
          <w:rFonts w:ascii="Garamond" w:eastAsia="Arial" w:hAnsi="Garamond" w:cstheme="minorHAnsi"/>
          <w:color w:val="000000"/>
        </w:rPr>
        <w:t xml:space="preserve"> </w:t>
      </w:r>
      <w:r w:rsidR="00E817D1">
        <w:rPr>
          <w:rFonts w:ascii="Garamond" w:eastAsia="Arial" w:hAnsi="Garamond" w:cstheme="minorHAnsi"/>
          <w:color w:val="000000"/>
        </w:rPr>
        <w:t xml:space="preserve">powoła </w:t>
      </w:r>
      <w:r w:rsidRPr="00983682">
        <w:rPr>
          <w:rFonts w:ascii="Garamond" w:eastAsia="Arial" w:hAnsi="Garamond" w:cstheme="minorHAnsi"/>
          <w:color w:val="000000"/>
        </w:rPr>
        <w:t xml:space="preserve"> </w:t>
      </w:r>
      <w:r w:rsidR="00E817D1">
        <w:rPr>
          <w:rFonts w:ascii="Garamond" w:eastAsia="Arial" w:hAnsi="Garamond" w:cstheme="minorHAnsi"/>
          <w:color w:val="000000"/>
        </w:rPr>
        <w:t xml:space="preserve">podmiot ekonomii społecznej lub </w:t>
      </w:r>
      <w:r w:rsidRPr="00983682">
        <w:rPr>
          <w:rFonts w:ascii="Garamond" w:eastAsia="Arial" w:hAnsi="Garamond" w:cstheme="minorHAnsi"/>
          <w:color w:val="000000"/>
        </w:rPr>
        <w:t>przedsiębiorstwo społeczne,</w:t>
      </w:r>
    </w:p>
    <w:p w14:paraId="1F631851" w14:textId="0D6D6BEE" w:rsidR="004B79C7" w:rsidRPr="00983682" w:rsidRDefault="004B79C7" w:rsidP="004B79C7">
      <w:pPr>
        <w:numPr>
          <w:ilvl w:val="0"/>
          <w:numId w:val="41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theme="minorHAnsi"/>
          <w:color w:val="000000"/>
        </w:rPr>
      </w:pPr>
      <w:r w:rsidRPr="00983682">
        <w:rPr>
          <w:rFonts w:ascii="Garamond" w:eastAsia="Arial" w:hAnsi="Garamond" w:cstheme="minorHAnsi"/>
          <w:color w:val="000000"/>
        </w:rPr>
        <w:t>podmiot ekonomii społecznej</w:t>
      </w:r>
      <w:r w:rsidR="00E817D1">
        <w:rPr>
          <w:rFonts w:ascii="Garamond" w:eastAsia="Arial" w:hAnsi="Garamond" w:cstheme="minorHAnsi"/>
          <w:color w:val="000000"/>
        </w:rPr>
        <w:t>, który zostanie w terminie określonym w pkt. 5</w:t>
      </w:r>
      <w:r w:rsidRPr="00983682">
        <w:rPr>
          <w:rFonts w:ascii="Garamond" w:eastAsia="Arial" w:hAnsi="Garamond" w:cstheme="minorHAnsi"/>
          <w:color w:val="000000"/>
        </w:rPr>
        <w:t xml:space="preserve"> przekształcany w przedsiębiorstwo społeczne,</w:t>
      </w:r>
    </w:p>
    <w:p w14:paraId="37A8A9F4" w14:textId="77777777" w:rsidR="004B79C7" w:rsidRPr="00983682" w:rsidRDefault="004B79C7" w:rsidP="004B79C7">
      <w:pPr>
        <w:numPr>
          <w:ilvl w:val="0"/>
          <w:numId w:val="41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theme="minorHAnsi"/>
          <w:color w:val="000000"/>
        </w:rPr>
      </w:pPr>
      <w:r w:rsidRPr="00983682">
        <w:rPr>
          <w:rFonts w:ascii="Garamond" w:eastAsia="Arial" w:hAnsi="Garamond" w:cstheme="minorHAnsi"/>
          <w:color w:val="000000"/>
        </w:rPr>
        <w:t>przedsiębiorstwo społeczne.</w:t>
      </w:r>
    </w:p>
    <w:p w14:paraId="5C8CB6E7" w14:textId="128B783E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eastAsia="Arial" w:hAnsi="Garamond" w:cstheme="minorHAnsi"/>
        </w:rPr>
        <w:t>Całkowity okres trwałości miejsc pracy utworzonych z udziałem środków</w:t>
      </w:r>
      <w:r w:rsidR="004E6B6B">
        <w:rPr>
          <w:rFonts w:ascii="Garamond" w:eastAsia="Arial" w:hAnsi="Garamond" w:cstheme="minorHAnsi"/>
        </w:rPr>
        <w:t>,</w:t>
      </w:r>
      <w:r w:rsidRPr="00983682">
        <w:rPr>
          <w:rFonts w:ascii="Garamond" w:eastAsia="Arial" w:hAnsi="Garamond" w:cstheme="minorHAnsi"/>
        </w:rPr>
        <w:t xml:space="preserve"> o których mowa w pkt. 3 wynosi 18 miesięcy (od dnia utworzenia miejsca pracy), tj. okres 12 miesięcy utrzymania miejsca pracy oraz dodatkowe 6 miesięcy po zakończeniu finansowania</w:t>
      </w:r>
      <w:r w:rsidRPr="00983682">
        <w:rPr>
          <w:rFonts w:ascii="Garamond" w:eastAsia="Arial" w:hAnsi="Garamond" w:cs="Arial"/>
          <w:sz w:val="20"/>
          <w:szCs w:val="20"/>
        </w:rPr>
        <w:t xml:space="preserve">.  </w:t>
      </w:r>
    </w:p>
    <w:p w14:paraId="1D519DC7" w14:textId="737E7C9A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Środki finansowe otrzymane w ramach wsparcia finansowego muszą być wydatkowane </w:t>
      </w:r>
      <w:r w:rsidRPr="00983682">
        <w:rPr>
          <w:rFonts w:ascii="Garamond" w:hAnsi="Garamond"/>
          <w:b/>
        </w:rPr>
        <w:t>zgodnie z</w:t>
      </w:r>
      <w:r w:rsidR="002E4087">
        <w:rPr>
          <w:rFonts w:ascii="Garamond" w:hAnsi="Garamond"/>
          <w:b/>
        </w:rPr>
        <w:t> </w:t>
      </w:r>
      <w:r w:rsidRPr="00983682">
        <w:rPr>
          <w:rFonts w:ascii="Garamond" w:hAnsi="Garamond"/>
          <w:b/>
        </w:rPr>
        <w:t>warunkami umowy</w:t>
      </w:r>
      <w:r w:rsidRPr="00983682">
        <w:rPr>
          <w:rFonts w:ascii="Garamond" w:hAnsi="Garamond"/>
        </w:rPr>
        <w:t xml:space="preserve"> o udzielenie wsparcia finansowego na utworzenie i utrzymanie miejsca pracy (wzór w załącznik nr 6) </w:t>
      </w:r>
      <w:r w:rsidRPr="00983682">
        <w:rPr>
          <w:rFonts w:ascii="Garamond" w:hAnsi="Garamond"/>
          <w:b/>
        </w:rPr>
        <w:t>i zasadami kwalifikowalności</w:t>
      </w:r>
      <w:r w:rsidRPr="00983682">
        <w:rPr>
          <w:rFonts w:ascii="Garamond" w:hAnsi="Garamond"/>
        </w:rPr>
        <w:t xml:space="preserve"> określonymi w załączniku nr 7, pod rygorem ich zwrotu wraz z odsetkami naliczanymi zgodnie z art. 207 ust. 1 ustawy z dnia 27 sierpnia 2009 r. o</w:t>
      </w:r>
      <w:r w:rsidR="002E4087">
        <w:rPr>
          <w:rFonts w:ascii="Garamond" w:hAnsi="Garamond"/>
        </w:rPr>
        <w:t> </w:t>
      </w:r>
      <w:r w:rsidRPr="00983682">
        <w:rPr>
          <w:rFonts w:ascii="Garamond" w:hAnsi="Garamond"/>
        </w:rPr>
        <w:t>finansach publicznych.</w:t>
      </w:r>
    </w:p>
    <w:p w14:paraId="5F1E974F" w14:textId="3464D69B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Środki finansowe, w formie stawki jednostkowej na utworzenie miejsca pracy, przekazywane są na rachunek bankowy PS wskazany w umowie o udzielenie wsparcia finansowego jednorazowo po zabezpieczeniu umowy, odpowiednio do ustaleń zawartych w zaakceptowanym biznesplanie</w:t>
      </w:r>
      <w:r w:rsidR="004E6B6B">
        <w:rPr>
          <w:rFonts w:ascii="Garamond" w:hAnsi="Garamond"/>
        </w:rPr>
        <w:t xml:space="preserve"> i umowie</w:t>
      </w:r>
      <w:r w:rsidRPr="00983682">
        <w:rPr>
          <w:rFonts w:ascii="Garamond" w:hAnsi="Garamond"/>
        </w:rPr>
        <w:t>.</w:t>
      </w:r>
    </w:p>
    <w:p w14:paraId="339F9E7F" w14:textId="62524DF8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Środki finansowe, w formie stawki jednostkowej na utrzymanie miejsca pracy, z tytułu udzielonego wsparcia finansowego są przekazywane na rachunek bankowy PS w kwartalnych ratach, zgodnie z</w:t>
      </w:r>
      <w:r w:rsidR="002E4087">
        <w:rPr>
          <w:rFonts w:ascii="Garamond" w:hAnsi="Garamond"/>
        </w:rPr>
        <w:t> </w:t>
      </w:r>
      <w:r w:rsidRPr="00983682">
        <w:rPr>
          <w:rFonts w:ascii="Garamond" w:hAnsi="Garamond"/>
        </w:rPr>
        <w:t>warunkami umowy o udzielenie wsparcia finansowego na utworzenie i utrzymanie miejsca pracy.</w:t>
      </w:r>
    </w:p>
    <w:p w14:paraId="0D903E17" w14:textId="77777777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Wydatki finansowane ze środków przekazanych jako wsparcie finansowe na utworzenie i utrzymanie miejsca pracy muszą spełniać kryteria kwalifikowalności określone w załączniku nr 7.</w:t>
      </w:r>
    </w:p>
    <w:p w14:paraId="71AAA48F" w14:textId="77777777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Warunkiem wypłaty wsparcia finansowego na utworzenie i utrzymanie miejsca pracy jest dostępność środków projektu. </w:t>
      </w:r>
    </w:p>
    <w:p w14:paraId="3A780899" w14:textId="77777777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Wypłata środków finansowych na utrzymanie miejsca pracy może być wstrzymana w przypadku naruszenia warunków umowy o wsparcie finansowe.</w:t>
      </w:r>
    </w:p>
    <w:p w14:paraId="29EE98CB" w14:textId="77777777" w:rsidR="004B79C7" w:rsidRPr="00983682" w:rsidRDefault="004B79C7" w:rsidP="004B79C7">
      <w:pPr>
        <w:pStyle w:val="Akapitzlist"/>
        <w:numPr>
          <w:ilvl w:val="0"/>
          <w:numId w:val="40"/>
        </w:numPr>
        <w:spacing w:after="0" w:line="276" w:lineRule="auto"/>
        <w:ind w:left="426"/>
        <w:jc w:val="both"/>
        <w:rPr>
          <w:rFonts w:ascii="Garamond" w:hAnsi="Garamond"/>
        </w:rPr>
      </w:pP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monitoruje wykorzystanie środków finansowych przekazanych PS zgodnie z warunkami zawartej umowy.</w:t>
      </w:r>
    </w:p>
    <w:p w14:paraId="41687AF6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/>
        </w:rPr>
        <w:lastRenderedPageBreak/>
        <w:t>§ 5. Procedura składania i oceny wniosków o wsparcie finansowe – regulamin KOW</w:t>
      </w:r>
    </w:p>
    <w:p w14:paraId="604219B0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Wnioski o wsparcie finansowe mogą być składane po uzyskaniu przez wnioskodawców rekomendacji doradców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odnoszącej się do wniosku o wsparcie finansowe.</w:t>
      </w:r>
    </w:p>
    <w:p w14:paraId="62E06B79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Wnioski składane są w formie pisemnej, sporządzone według wzoru stanowiącego załącznik nr 4 wraz z kompletem wymaganych załączników.</w:t>
      </w:r>
    </w:p>
    <w:p w14:paraId="5687E86F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Ocena wniosków dokonywana jest przez KOW powołaną zarządzeniem prezesa zarządu SWR, w której skład wchodzą: przewodniczący i troje przedstawicieli partnerstwa projektu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. </w:t>
      </w:r>
    </w:p>
    <w:p w14:paraId="36ECBE3F" w14:textId="4C8548E2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 skład komisji dokonującej oceny wniosków o wsparcie finansowe nie mogą wchodzić osoby związane </w:t>
      </w:r>
      <w:r w:rsidRPr="00983682">
        <w:rPr>
          <w:rFonts w:ascii="Garamond" w:hAnsi="Garamond" w:cstheme="minorHAnsi"/>
        </w:rPr>
        <w:t xml:space="preserve">z wnioskodawcami stosunkiem osobistym, kapitałowym lub służbowym, który mógłby wywołać wątpliwości co do bezstronności przeprowadzonych czynności. Każdy członek Komisji przed przystąpieniem do oceny wniosku zobowiązany jest podpisać </w:t>
      </w:r>
      <w:r w:rsidRPr="00983682">
        <w:rPr>
          <w:rFonts w:ascii="Garamond" w:hAnsi="Garamond" w:cstheme="minorHAnsi"/>
          <w:i/>
        </w:rPr>
        <w:t xml:space="preserve">Deklarację bezstronności i poufności </w:t>
      </w:r>
      <w:r w:rsidRPr="00983682">
        <w:rPr>
          <w:rFonts w:ascii="Garamond" w:hAnsi="Garamond" w:cstheme="minorHAnsi"/>
        </w:rPr>
        <w:t>znajdującą się w</w:t>
      </w:r>
      <w:r w:rsidRPr="00983682">
        <w:rPr>
          <w:rFonts w:ascii="Garamond" w:hAnsi="Garamond" w:cstheme="minorHAnsi"/>
          <w:i/>
        </w:rPr>
        <w:t xml:space="preserve"> Karcie oceny formalnej i merytorycznej wniosku </w:t>
      </w:r>
      <w:r w:rsidRPr="00983682">
        <w:rPr>
          <w:rFonts w:ascii="Garamond" w:hAnsi="Garamond" w:cstheme="minorHAnsi"/>
        </w:rPr>
        <w:t>(załącznik nr 9) w</w:t>
      </w:r>
      <w:r w:rsidRPr="00983682">
        <w:rPr>
          <w:rFonts w:ascii="Garamond" w:hAnsi="Garamond" w:cstheme="minorHAnsi"/>
          <w:i/>
        </w:rPr>
        <w:t> </w:t>
      </w:r>
      <w:r w:rsidRPr="00983682">
        <w:rPr>
          <w:rFonts w:ascii="Garamond" w:hAnsi="Garamond" w:cstheme="minorHAnsi"/>
        </w:rPr>
        <w:t>odniesieniu do ocenianego przez siebie wniosku. Niepodpisanie deklaracji bezstronności pozbawia członka KOW możliwości oceny danego wniosku.</w:t>
      </w:r>
    </w:p>
    <w:p w14:paraId="334B3B26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Zarządzenie dot. powołania KOW wskazuje Przewodniczącego KOW, który jest odpowiedzialny za prowadzenie posiedzeń oraz zapewnienie bezstronności i przejrzystości prac komisji. </w:t>
      </w:r>
    </w:p>
    <w:p w14:paraId="6828E67C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Terminy przeprowadzania oceny wniosków w ramach posiedzeń KOW są ustalane odpowiednio do potrzeb wynikających z liczby złożonych wniosków o wsparcie finansowe z zastrzeżeniem, że każdy złożony wniosek musi zostać poddany ocenie w terminie do 15 dni roboczych od daty złożenia. </w:t>
      </w:r>
    </w:p>
    <w:p w14:paraId="041F2068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 w:cstheme="minorHAnsi"/>
        </w:rPr>
        <w:t>Do zadań KOW należy:</w:t>
      </w:r>
    </w:p>
    <w:p w14:paraId="392AE4D6" w14:textId="77777777" w:rsidR="004B79C7" w:rsidRPr="00983682" w:rsidRDefault="004B79C7" w:rsidP="004B79C7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przeprowadzenie oceny formalnej i merytorycznej wniosków o wsparcie finansowe na utworzenie i utrzymanie miejsc pracy;</w:t>
      </w:r>
    </w:p>
    <w:p w14:paraId="3D99C247" w14:textId="77777777" w:rsidR="004B79C7" w:rsidRPr="00983682" w:rsidRDefault="004B79C7" w:rsidP="004B79C7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zweryfikowanie biznesplanów, statusu osób dla których utworzone zostaną miejsca pracy oraz informacji zawartych w załącznikach do wniosku;</w:t>
      </w:r>
    </w:p>
    <w:p w14:paraId="4EBF0425" w14:textId="77777777" w:rsidR="004B79C7" w:rsidRPr="00983682" w:rsidRDefault="004B79C7" w:rsidP="004B79C7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sporządzenie listy rankingowej wniosków uszeregowanych w kolejności od najwyższej do najniższej liczby uzyskanych punktów i wyłonienie wniosków rekomendowanych do otrzymania dotacji.  </w:t>
      </w:r>
    </w:p>
    <w:p w14:paraId="110EDDEE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Wniosek o wsparcie finansowe jest w pierwszej kolejności poddawany ocenie formalnej. Ocenę przeprowadza trzech członków KOW w oparciu o zasady oceny formalnej określone w Karcie oceny formalnej i merytorycznej (załącznik nr 8) badając kompletność oraz poprawność przygotowania wniosku i wymaganych załączników.</w:t>
      </w:r>
    </w:p>
    <w:p w14:paraId="0264A8D0" w14:textId="3049D5AD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 przypadku stwierdzenia uchybień formalnych, wnioskodawca jest niezwłocznie informowany </w:t>
      </w:r>
      <w:r w:rsidRPr="00983682">
        <w:rPr>
          <w:rFonts w:ascii="Garamond" w:hAnsi="Garamond" w:cstheme="minorHAnsi"/>
        </w:rPr>
        <w:br/>
        <w:t xml:space="preserve">o wynikach oceny i wzywany do uzupełnienia braków. Po uzupełnieniu lub skorygowaniu uchybień formalnych wniosek jest ponownie poddawany ocenie formalnej w terminie do 15 dni roboczych od dnia złożenia poprawionej dokumentacji. </w:t>
      </w:r>
    </w:p>
    <w:p w14:paraId="6AACF3A0" w14:textId="539833BA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Wnioskodawca ma prawo do jednorazowej korekty formalnej wniosku o wsparcie finansowe. W przypadku negatywnego wyniku oceny formalnej wniosku wcześniej korygowanego lub uzupełnianego, wniosek jest odrzucany i Wnioskodawcy nie przysługuje odwołanie od decyzji KOW w</w:t>
      </w:r>
      <w:r w:rsidR="002E4087">
        <w:rPr>
          <w:rFonts w:ascii="Garamond" w:hAnsi="Garamond" w:cstheme="minorHAnsi"/>
        </w:rPr>
        <w:t> </w:t>
      </w:r>
      <w:r w:rsidRPr="00983682">
        <w:rPr>
          <w:rFonts w:ascii="Garamond" w:hAnsi="Garamond" w:cstheme="minorHAnsi"/>
        </w:rPr>
        <w:t>tej sprawie.</w:t>
      </w:r>
    </w:p>
    <w:p w14:paraId="080B2696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Wnioski, które zostały pozytywnie ocenione pod względem formalnym są poddawane ocenie merytorycznej. Ocenę przeprowadza dwóch członków KOW w oparciu o zasady oceny merytorycznej określone w Karcie oceny formalnej i merytorycznej (załącznik nr 8).</w:t>
      </w:r>
    </w:p>
    <w:p w14:paraId="2ED3EA5C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 przypadku stwierdzenia w trakcie oceny merytorycznej niejasności w treści wniosku (np. błędy rachunkowe, omyłki pisarskie lub fragmenty tekstu powodujące rozbieżne interpretacje) Wnioskodawca może być zaproszony do złożenia wyjaśnień w uzgodnionym terminie, nie dłuższym niż 3 dni robocze.</w:t>
      </w:r>
    </w:p>
    <w:p w14:paraId="12D2A929" w14:textId="1B9723F1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lastRenderedPageBreak/>
        <w:t xml:space="preserve">Ocena merytoryczna wniosków składa się z ocen cząstkowych, dokonywanych odrębnie przez dwóch członków KOW według czterech kryteriów podstawowych oraz oceny spełnienia warunków uprawniających do zastosowania preferencji. </w:t>
      </w:r>
    </w:p>
    <w:p w14:paraId="36B0464A" w14:textId="392DA96B" w:rsidR="004B79C7" w:rsidRPr="003B6EAC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Każdy z oceniających dokonuje ocen cząstkowych według kryteriów podstawowych przyznając odpowiednią liczbę punktów w przyjętej skali ocen. Maksymalna suma punktów, jaką może uzyskać wniosek w ocenie według kryteriów podstawowych wynosi </w:t>
      </w:r>
      <w:r w:rsidR="00C15990" w:rsidRPr="003B6EAC">
        <w:rPr>
          <w:rFonts w:ascii="Garamond" w:hAnsi="Garamond" w:cstheme="minorHAnsi"/>
        </w:rPr>
        <w:t>72</w:t>
      </w:r>
      <w:r w:rsidRPr="003B6EAC">
        <w:rPr>
          <w:rFonts w:ascii="Garamond" w:hAnsi="Garamond" w:cstheme="minorHAnsi"/>
        </w:rPr>
        <w:t xml:space="preserve"> pkt, na które składają się:</w:t>
      </w:r>
    </w:p>
    <w:p w14:paraId="238547CC" w14:textId="22E6D1BF" w:rsidR="004B79C7" w:rsidRPr="003B6EAC" w:rsidRDefault="004B79C7" w:rsidP="004B79C7">
      <w:pPr>
        <w:pStyle w:val="Akapitzlist"/>
        <w:numPr>
          <w:ilvl w:val="0"/>
          <w:numId w:val="37"/>
        </w:numPr>
        <w:spacing w:line="276" w:lineRule="auto"/>
        <w:ind w:left="567" w:hanging="283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ocena według kryterium „WYKONALNOŚĆ” wynosząca od 0 do </w:t>
      </w:r>
      <w:r w:rsidR="00C15990" w:rsidRPr="003B6EAC">
        <w:rPr>
          <w:rFonts w:ascii="Garamond" w:hAnsi="Garamond" w:cstheme="minorHAnsi"/>
        </w:rPr>
        <w:t>18</w:t>
      </w:r>
      <w:r w:rsidRPr="003B6EAC">
        <w:rPr>
          <w:rFonts w:ascii="Garamond" w:hAnsi="Garamond" w:cstheme="minorHAnsi"/>
        </w:rPr>
        <w:t xml:space="preserve"> pkt.,</w:t>
      </w:r>
    </w:p>
    <w:p w14:paraId="4B201874" w14:textId="748339DD" w:rsidR="004B79C7" w:rsidRPr="003B6EAC" w:rsidRDefault="004B79C7" w:rsidP="004B79C7">
      <w:pPr>
        <w:pStyle w:val="Akapitzlist"/>
        <w:numPr>
          <w:ilvl w:val="0"/>
          <w:numId w:val="37"/>
        </w:numPr>
        <w:spacing w:line="276" w:lineRule="auto"/>
        <w:ind w:left="567" w:hanging="283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ocena według kryterium „POTENCJAŁ WNIOSKODAWCY” wynosząca od 0 do </w:t>
      </w:r>
      <w:r w:rsidR="00C15990" w:rsidRPr="003B6EAC">
        <w:rPr>
          <w:rFonts w:ascii="Garamond" w:hAnsi="Garamond" w:cstheme="minorHAnsi"/>
        </w:rPr>
        <w:t>18</w:t>
      </w:r>
      <w:r w:rsidRPr="003B6EAC">
        <w:rPr>
          <w:rFonts w:ascii="Garamond" w:hAnsi="Garamond" w:cstheme="minorHAnsi"/>
        </w:rPr>
        <w:t xml:space="preserve"> pkt,</w:t>
      </w:r>
    </w:p>
    <w:p w14:paraId="2956EE96" w14:textId="03A6982C" w:rsidR="004B79C7" w:rsidRPr="003B6EAC" w:rsidRDefault="004B79C7" w:rsidP="004B79C7">
      <w:pPr>
        <w:pStyle w:val="Akapitzlist"/>
        <w:numPr>
          <w:ilvl w:val="0"/>
          <w:numId w:val="37"/>
        </w:numPr>
        <w:spacing w:line="276" w:lineRule="auto"/>
        <w:ind w:left="567" w:hanging="283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ocena według kryterium „KOMPETENCJE MENADŻERSKIE” wynosząca od 0 do </w:t>
      </w:r>
      <w:r w:rsidR="00C15990" w:rsidRPr="003B6EAC">
        <w:rPr>
          <w:rFonts w:ascii="Garamond" w:hAnsi="Garamond" w:cstheme="minorHAnsi"/>
        </w:rPr>
        <w:t>18</w:t>
      </w:r>
      <w:r w:rsidRPr="003B6EAC">
        <w:rPr>
          <w:rFonts w:ascii="Garamond" w:hAnsi="Garamond" w:cstheme="minorHAnsi"/>
        </w:rPr>
        <w:t xml:space="preserve"> pkt.,</w:t>
      </w:r>
    </w:p>
    <w:p w14:paraId="070BBF2C" w14:textId="34024E0C" w:rsidR="004B79C7" w:rsidRPr="003B6EAC" w:rsidRDefault="004B79C7" w:rsidP="004B79C7">
      <w:pPr>
        <w:pStyle w:val="Akapitzlist"/>
        <w:numPr>
          <w:ilvl w:val="0"/>
          <w:numId w:val="37"/>
        </w:numPr>
        <w:spacing w:line="276" w:lineRule="auto"/>
        <w:ind w:left="567" w:hanging="283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ocena według kryterium „RYZYKO” wynosząca od 0 do </w:t>
      </w:r>
      <w:r w:rsidR="00C15990" w:rsidRPr="003B6EAC">
        <w:rPr>
          <w:rFonts w:ascii="Garamond" w:hAnsi="Garamond" w:cstheme="minorHAnsi"/>
        </w:rPr>
        <w:t>18</w:t>
      </w:r>
      <w:r w:rsidRPr="003B6EAC">
        <w:rPr>
          <w:rFonts w:ascii="Garamond" w:hAnsi="Garamond" w:cstheme="minorHAnsi"/>
        </w:rPr>
        <w:t xml:space="preserve"> pkt.</w:t>
      </w:r>
    </w:p>
    <w:p w14:paraId="68B1A3D1" w14:textId="77777777" w:rsidR="004B79C7" w:rsidRPr="003B6EAC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>Liczbę punktów, która stanowi ocenę wniosku według kryteriów podstawowych stanowi średnia arytmetyczna ocen dokonanych przez członków KOW. W przypadkach, gdy różnica pomiędzy dokonanymi przez nich ocenami przekracza 30% ocenę przeprowadza trzeci członek KOW i ta ocena stanowi ostateczną ocenę wniosku według kryteriów podstawowych.</w:t>
      </w:r>
    </w:p>
    <w:p w14:paraId="01E688E8" w14:textId="77777777" w:rsidR="004B79C7" w:rsidRPr="003B6EAC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>Do wsparcia finansowego mogą być rekomendowane wyłącznie te wnioski, których oceny według</w:t>
      </w:r>
      <w:r w:rsidRPr="003B6EAC">
        <w:rPr>
          <w:rFonts w:ascii="Garamond" w:hAnsi="Garamond" w:cstheme="minorHAnsi"/>
          <w:b/>
        </w:rPr>
        <w:t xml:space="preserve"> </w:t>
      </w:r>
      <w:r w:rsidRPr="003B6EAC">
        <w:rPr>
          <w:rFonts w:ascii="Garamond" w:hAnsi="Garamond" w:cstheme="minorHAnsi"/>
        </w:rPr>
        <w:t>każdego</w:t>
      </w:r>
      <w:r w:rsidRPr="003B6EAC">
        <w:rPr>
          <w:rFonts w:ascii="Garamond" w:hAnsi="Garamond" w:cstheme="minorHAnsi"/>
          <w:b/>
        </w:rPr>
        <w:t xml:space="preserve"> </w:t>
      </w:r>
      <w:r w:rsidRPr="003B6EAC">
        <w:rPr>
          <w:rFonts w:ascii="Garamond" w:hAnsi="Garamond" w:cstheme="minorHAnsi"/>
        </w:rPr>
        <w:t xml:space="preserve">z kryteriów podstawowych stanowią co najmniej 60% punktów możliwych do uzyskania.  </w:t>
      </w:r>
    </w:p>
    <w:p w14:paraId="041EE90D" w14:textId="484AD7E6" w:rsidR="004B79C7" w:rsidRPr="003B6EAC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3B6EAC">
        <w:rPr>
          <w:rFonts w:ascii="Garamond" w:hAnsi="Garamond" w:cstheme="minorHAnsi"/>
        </w:rPr>
        <w:t xml:space="preserve">Dodatkowo, w </w:t>
      </w:r>
      <w:r w:rsidR="00963FE2" w:rsidRPr="003B6EAC">
        <w:rPr>
          <w:rFonts w:ascii="Garamond" w:hAnsi="Garamond" w:cstheme="minorHAnsi"/>
        </w:rPr>
        <w:t>przypadku,</w:t>
      </w:r>
      <w:r w:rsidRPr="003B6EAC">
        <w:rPr>
          <w:rFonts w:ascii="Garamond" w:hAnsi="Garamond" w:cstheme="minorHAnsi"/>
        </w:rPr>
        <w:t xml:space="preserve"> gdy wsparcie finansowe, o które występuje Wnioskodawca dotyczy miejsc pracy tworzonych dla:</w:t>
      </w:r>
    </w:p>
    <w:p w14:paraId="30DF571E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 xml:space="preserve">osoby bezrobotne długotrwale, o których mowa w art. 2 ust. 1 pkt 5 ustawy z dnia 20 kwietnia 2004 r. o promocji zatrudnienia i instytucjach rynku pracy, </w:t>
      </w:r>
    </w:p>
    <w:p w14:paraId="031DD7A2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 xml:space="preserve">osobę niepełnosprawną w rozumieniu art. 1 ustawy z dnia 27 sierpnia 1997 r. o rehabilitacji zawodowej i społecznej oraz zatrudnianiu osób niepełnosprawnych, </w:t>
      </w:r>
    </w:p>
    <w:p w14:paraId="2AE61FDB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 xml:space="preserve">absolwenci centrum integracji społecznej oraz absolwenta klubu integracji społecznej, o których mowa w art. 2 pkt 1a i 1b ustawy z dnia 13 czerwca 2003 r. o zatrudnieniu socjalnym, </w:t>
      </w:r>
    </w:p>
    <w:p w14:paraId="5960E705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 xml:space="preserve">osobę uprawnioną do specjalnego zasiłku opiekuńczego, o której mowa w art. 16a ust. 1 ustawy z dnia 28 listopada 2003 r. o świadczeniach rodzinnych, </w:t>
      </w:r>
    </w:p>
    <w:p w14:paraId="758B8477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>osobę usamodzielnianą</w:t>
      </w:r>
      <w:r w:rsidRPr="003B6EAC">
        <w:rPr>
          <w:rFonts w:ascii="Garamond" w:eastAsia="Arial" w:hAnsi="Garamond" w:cs="Arial"/>
          <w:sz w:val="20"/>
          <w:szCs w:val="20"/>
        </w:rPr>
        <w:t xml:space="preserve">, o której mowa w art. 140 ust. 1 i 2 ustawy z dnia 9 czerwca 2011 r. o wspieraniu rodziny i systemie pieczy zastępczej oraz art. 88 ust. 1 ustawy z dnia 12 marca 2004 r. o pomocy społecznej, </w:t>
      </w:r>
    </w:p>
    <w:p w14:paraId="0465C311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 xml:space="preserve">osobę z zaburzeniami psychicznymi, o której mowa w art. 3 pkt 1 ustawy z dnia 19 sierpnia 1994 r. o ochronie zdrowia psychicznego, </w:t>
      </w:r>
    </w:p>
    <w:p w14:paraId="4EF92423" w14:textId="77777777" w:rsidR="004B79C7" w:rsidRPr="003B6EAC" w:rsidRDefault="004B79C7" w:rsidP="004B79C7">
      <w:pPr>
        <w:pStyle w:val="Akapitzlist"/>
        <w:numPr>
          <w:ilvl w:val="0"/>
          <w:numId w:val="50"/>
        </w:numPr>
        <w:tabs>
          <w:tab w:val="left" w:pos="1134"/>
          <w:tab w:val="left" w:pos="1276"/>
        </w:tabs>
        <w:spacing w:after="0" w:line="276" w:lineRule="auto"/>
        <w:ind w:left="709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3B6EAC">
        <w:rPr>
          <w:rFonts w:ascii="Garamond" w:eastAsia="Arial" w:hAnsi="Garamond" w:cs="Arial"/>
          <w:color w:val="000000"/>
          <w:sz w:val="20"/>
          <w:szCs w:val="20"/>
        </w:rPr>
        <w:t>osobę, która uzyskała w Rzeczypospolitej Polskiej status uchodźcy lub ochronę uzupełniającą.</w:t>
      </w:r>
      <w:r w:rsidRPr="003B6EAC">
        <w:rPr>
          <w:rFonts w:ascii="Garamond" w:hAnsi="Garamond"/>
        </w:rPr>
        <w:t>.</w:t>
      </w:r>
    </w:p>
    <w:p w14:paraId="27B6BA6D" w14:textId="2590CC69" w:rsidR="003B6EAC" w:rsidRPr="003B6EAC" w:rsidRDefault="004B79C7" w:rsidP="003B6EAC">
      <w:pPr>
        <w:spacing w:after="0" w:line="240" w:lineRule="auto"/>
        <w:jc w:val="both"/>
        <w:rPr>
          <w:rFonts w:ascii="Garamond" w:hAnsi="Garamond" w:cstheme="minorHAnsi"/>
          <w:color w:val="000000"/>
          <w:lang w:eastAsia="pl-PL"/>
        </w:rPr>
      </w:pPr>
      <w:r w:rsidRPr="003B6EAC">
        <w:rPr>
          <w:rFonts w:ascii="Garamond" w:hAnsi="Garamond"/>
        </w:rPr>
        <w:t xml:space="preserve">łączną liczbę punktów, stanowiącą wynik oceny merytorycznej według kryteriów podstawowych, zwiększa się </w:t>
      </w:r>
      <w:r w:rsidR="003B6EAC" w:rsidRPr="003B6EAC">
        <w:rPr>
          <w:rFonts w:ascii="Garamond" w:hAnsi="Garamond"/>
        </w:rPr>
        <w:t xml:space="preserve">dla: </w:t>
      </w:r>
      <w:r w:rsidR="003B6EAC" w:rsidRPr="003B6EAC">
        <w:rPr>
          <w:rFonts w:ascii="Garamond" w:hAnsi="Garamond" w:cstheme="minorHAnsi"/>
          <w:color w:val="000000"/>
          <w:lang w:eastAsia="pl-PL"/>
        </w:rPr>
        <w:t>8-10 miejsc pracy o 4 pkt, 5-7 miejsc pracy o 3 pkt, 3-4 miejsc pracy o 2 pkt</w:t>
      </w:r>
    </w:p>
    <w:p w14:paraId="46EC3F10" w14:textId="0DFC69EB" w:rsidR="004B79C7" w:rsidRPr="00983682" w:rsidRDefault="004B79C7" w:rsidP="003B6EAC">
      <w:pPr>
        <w:spacing w:after="0"/>
        <w:ind w:left="284"/>
        <w:jc w:val="both"/>
        <w:rPr>
          <w:rFonts w:ascii="Garamond" w:hAnsi="Garamond"/>
        </w:rPr>
      </w:pPr>
    </w:p>
    <w:p w14:paraId="703C1550" w14:textId="725D4BA1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 oparciu o łączną liczbę punktów uzyskanych w wyniku oceny merytorycznej i skorygowaną w przypadkach opisanych w pkt. 17 KOW tworzy listę rankingową wniosków rekomendowanych do wsparcia finansowego. </w:t>
      </w:r>
    </w:p>
    <w:p w14:paraId="4C0A895C" w14:textId="2C354228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 przypadku uzyskania identycznej liczby punktów przez dwa lub kilka wniosków, rozstrzygająca jest ocena według kryterium KOMPETENCJE MENADŻERSKIE.</w:t>
      </w:r>
    </w:p>
    <w:p w14:paraId="1F092879" w14:textId="7538CCDF" w:rsidR="00DA018B" w:rsidRDefault="00DA018B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Każdorazowo, po uzyskaniu pozytywnej rekomendacji członków KOW</w:t>
      </w:r>
      <w:r w:rsidR="00C15990">
        <w:rPr>
          <w:rFonts w:ascii="Garamond" w:hAnsi="Garamond" w:cstheme="minorHAnsi"/>
        </w:rPr>
        <w:t xml:space="preserve"> </w:t>
      </w:r>
      <w:r>
        <w:rPr>
          <w:rFonts w:ascii="Garamond" w:hAnsi="Garamond" w:cstheme="minorHAnsi"/>
        </w:rPr>
        <w:t xml:space="preserve">oceniających </w:t>
      </w:r>
      <w:r w:rsidR="00C15990">
        <w:rPr>
          <w:rFonts w:ascii="Garamond" w:hAnsi="Garamond" w:cstheme="minorHAnsi"/>
        </w:rPr>
        <w:t>w</w:t>
      </w:r>
      <w:r>
        <w:rPr>
          <w:rFonts w:ascii="Garamond" w:hAnsi="Garamond" w:cstheme="minorHAnsi"/>
        </w:rPr>
        <w:t xml:space="preserve">niosek </w:t>
      </w:r>
      <w:r w:rsidR="00C15990">
        <w:rPr>
          <w:rFonts w:ascii="Garamond" w:hAnsi="Garamond" w:cstheme="minorHAnsi"/>
        </w:rPr>
        <w:t xml:space="preserve">(pkt 11), </w:t>
      </w:r>
      <w:r>
        <w:rPr>
          <w:rFonts w:ascii="Garamond" w:hAnsi="Garamond" w:cstheme="minorHAnsi"/>
        </w:rPr>
        <w:t xml:space="preserve">zostaje </w:t>
      </w:r>
      <w:r w:rsidR="00C15990">
        <w:rPr>
          <w:rFonts w:ascii="Garamond" w:hAnsi="Garamond" w:cstheme="minorHAnsi"/>
        </w:rPr>
        <w:t xml:space="preserve">on </w:t>
      </w:r>
      <w:r>
        <w:rPr>
          <w:rFonts w:ascii="Garamond" w:hAnsi="Garamond" w:cstheme="minorHAnsi"/>
        </w:rPr>
        <w:t xml:space="preserve">poddany dyskusji KOW w obecności </w:t>
      </w:r>
      <w:r w:rsidR="00C15990">
        <w:rPr>
          <w:rFonts w:ascii="Garamond" w:hAnsi="Garamond" w:cstheme="minorHAnsi"/>
        </w:rPr>
        <w:t>W</w:t>
      </w:r>
      <w:r>
        <w:rPr>
          <w:rFonts w:ascii="Garamond" w:hAnsi="Garamond" w:cstheme="minorHAnsi"/>
        </w:rPr>
        <w:t>nioskodawcy</w:t>
      </w:r>
      <w:r w:rsidR="00C15990">
        <w:rPr>
          <w:rFonts w:ascii="Garamond" w:hAnsi="Garamond" w:cstheme="minorHAnsi"/>
        </w:rPr>
        <w:t>.</w:t>
      </w:r>
    </w:p>
    <w:p w14:paraId="4B446C75" w14:textId="5DDA695E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Prace KOW są dokumentowane protokołem.</w:t>
      </w:r>
    </w:p>
    <w:p w14:paraId="1B019CC6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Każdy Wnioskodawca jest informowany o wynikach oceny i jej uzasadnieniu bezpośrednio po zakończeniu prac KOW. </w:t>
      </w:r>
    </w:p>
    <w:p w14:paraId="27E80A5C" w14:textId="77777777" w:rsidR="004B79C7" w:rsidRPr="00983682" w:rsidRDefault="004B79C7" w:rsidP="004B79C7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Każdy wnioskodawca, którego wniosek nie otrzymał rekomendacji KOW dotyczącej przyznania wsparcia finansowego może zwrócić się o ponowne rozpatrzenie wniosku zgodnie z procedurą odwoławczą opisaną w </w:t>
      </w:r>
      <w:r w:rsidRPr="00983682">
        <w:rPr>
          <w:rFonts w:ascii="Garamond" w:hAnsi="Garamond" w:cs="Tahoma"/>
        </w:rPr>
        <w:t>§</w:t>
      </w:r>
      <w:r w:rsidRPr="00983682">
        <w:rPr>
          <w:rFonts w:ascii="Garamond" w:hAnsi="Garamond" w:cstheme="minorHAnsi"/>
        </w:rPr>
        <w:t xml:space="preserve"> 7.</w:t>
      </w:r>
    </w:p>
    <w:p w14:paraId="0BE22844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/>
        </w:rPr>
        <w:lastRenderedPageBreak/>
        <w:t>§ 6. Umowa o wsparcie finansowe i zapewnienie należytego wykonania</w:t>
      </w:r>
    </w:p>
    <w:p w14:paraId="7E2F7F0F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Wnioskodawcy, których wnioski zostały rekomendowane przez KOW są zapraszani do zawierania umów o udzielenie wsparcia finansowego.</w:t>
      </w:r>
    </w:p>
    <w:p w14:paraId="7F2A51CA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Umowa o wsparcie finansowe może być zawarta wyłącznie z PS, którego wniosek o wsparcie uzyskał rekomendację KOW.</w:t>
      </w:r>
    </w:p>
    <w:p w14:paraId="1590AF97" w14:textId="2A4463FE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Uzyskanie rekomendacji KOW nie jest równoznaczne z udzieleniem wsparcia finansowego. Decyzję o zawarciu umowy o wsparcie podejmuje </w:t>
      </w:r>
      <w:r w:rsidR="002E4087">
        <w:rPr>
          <w:rFonts w:ascii="Garamond" w:hAnsi="Garamond" w:cstheme="minorHAnsi"/>
        </w:rPr>
        <w:t>Z</w:t>
      </w:r>
      <w:r w:rsidRPr="00983682">
        <w:rPr>
          <w:rFonts w:ascii="Garamond" w:hAnsi="Garamond" w:cstheme="minorHAnsi"/>
        </w:rPr>
        <w:t xml:space="preserve">arząd SWR na podstawie oceny wniosku przez KOW, rekomendacji doradców </w:t>
      </w:r>
      <w:proofErr w:type="spellStart"/>
      <w:r w:rsidRPr="00983682">
        <w:rPr>
          <w:rFonts w:ascii="Garamond" w:hAnsi="Garamond" w:cstheme="minorHAnsi"/>
        </w:rPr>
        <w:t>nOWES</w:t>
      </w:r>
      <w:proofErr w:type="spellEnd"/>
      <w:r w:rsidRPr="00983682">
        <w:rPr>
          <w:rFonts w:ascii="Garamond" w:hAnsi="Garamond" w:cstheme="minorHAnsi"/>
        </w:rPr>
        <w:t xml:space="preserve"> załączonej do wniosku i po spełnieniu przez PS wymagań warunkujących należyte wykonanie umowy.</w:t>
      </w:r>
    </w:p>
    <w:p w14:paraId="6AACFB69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/>
        </w:rPr>
        <w:t xml:space="preserve">Wsparcie nie zostanie udzielone w przypadku stwierdzenia, że złożone dokumenty zawierają informacje niezgodne ze stanem faktycznym i poświadczono nieprawdę. Może to skutkować podjęciem odpowiednich czynności prawnych. </w:t>
      </w:r>
    </w:p>
    <w:p w14:paraId="0935D6E5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Umowa o udzielenie wsparcia finansowego określa w szczególności wartość i warunki wypłaty dotacji, okres jej wydatkowania, zasady dokonywania i rozliczania wydatków, obowiązki kontrolne i zasady trwałości, zasady zmian warunków lub wypowiedzenia umowy oraz sankcje w przypadkach niedotrzymania warunków umowy.  </w:t>
      </w:r>
    </w:p>
    <w:p w14:paraId="7181CA4F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Termin złożenia przez PS dokumentów wymaganych do podpisania umowy o udzielenie wsparcia finansowego jest nie dłuższy niż 21 dni kalendarzowych od dnia ogłoszenia wyników oceny wniosków o wsparcie. </w:t>
      </w:r>
    </w:p>
    <w:p w14:paraId="1B3B1E9B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 szczególnie uzasadnionych przypadkach termin ten może ulec wydłużeniu wyłącznie za zgodą </w:t>
      </w:r>
      <w:proofErr w:type="spellStart"/>
      <w:r w:rsidRPr="00983682">
        <w:rPr>
          <w:rFonts w:ascii="Garamond" w:hAnsi="Garamond" w:cstheme="minorHAnsi"/>
        </w:rPr>
        <w:t>nOWES</w:t>
      </w:r>
      <w:proofErr w:type="spellEnd"/>
      <w:r w:rsidRPr="00983682">
        <w:rPr>
          <w:rFonts w:ascii="Garamond" w:hAnsi="Garamond" w:cstheme="minorHAnsi"/>
        </w:rPr>
        <w:t xml:space="preserve"> z powodów losowych i niezależnych od Wnioskodawcy.</w:t>
      </w:r>
    </w:p>
    <w:p w14:paraId="4611D4FC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Warunkiem przekazania Wnioskodawcy środków finansowych jest wniesienie zabezpieczenia należytego wykonania umowy w wysokości min. 130 % wnioskowanego wsparcia finansowego na utworzenie i utrzymanie miejsca pracy. </w:t>
      </w:r>
    </w:p>
    <w:p w14:paraId="352495A0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Wnioskodawca proponuje formy zabezpieczenia umowy, które są oceniane pod kątem realności  zaspokojenia ewentualnych roszczeń. W przypadku wątpliwości uzgadniane mogą być inne formy zabezpieczenia, niż proponowane przez Wnioskodawcę. Jeśli w ciągu 30 dni formy zabezpieczenia nie zostaną uzgodnione przez strony umowa o wsparcie finansowe nie zostaje podpisana i </w:t>
      </w:r>
      <w:proofErr w:type="spellStart"/>
      <w:r w:rsidRPr="00983682">
        <w:rPr>
          <w:rFonts w:ascii="Garamond" w:hAnsi="Garamond" w:cstheme="minorHAnsi"/>
        </w:rPr>
        <w:t>nOWES</w:t>
      </w:r>
      <w:proofErr w:type="spellEnd"/>
      <w:r w:rsidRPr="00983682">
        <w:rPr>
          <w:rFonts w:ascii="Garamond" w:hAnsi="Garamond" w:cstheme="minorHAnsi"/>
        </w:rPr>
        <w:t xml:space="preserve"> odstępuje od przyznania dotacji PS.</w:t>
      </w:r>
    </w:p>
    <w:p w14:paraId="578CD8F1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Możliwe są następujące formy zabezpieczenia należytego wykonania umowy:</w:t>
      </w:r>
    </w:p>
    <w:p w14:paraId="516B69C5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weksel in blanco podpisany przez PS wraz z poręczeniem wekslowym,</w:t>
      </w:r>
    </w:p>
    <w:p w14:paraId="20C58AB4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poręczenie wraz z oświadczeniem o dobrowolnym poddaniu się egzekucji w trybie art. 777 </w:t>
      </w:r>
      <w:r w:rsidRPr="00983682">
        <w:rPr>
          <w:rFonts w:ascii="Garamond" w:hAnsi="Garamond" w:cs="Tahoma"/>
        </w:rPr>
        <w:t>§</w:t>
      </w:r>
      <w:r w:rsidRPr="00983682">
        <w:rPr>
          <w:rFonts w:ascii="Garamond" w:hAnsi="Garamond" w:cstheme="minorHAnsi"/>
        </w:rPr>
        <w:t>1 pkt 5 Kodeksu Postępowania Cywilnego,</w:t>
      </w:r>
    </w:p>
    <w:p w14:paraId="5566D097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poręczenie cywilne przez osoby fizyczne lub prawne,</w:t>
      </w:r>
    </w:p>
    <w:p w14:paraId="645D0958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poręczenie wekslowe przez osoby fizyczne lub prawne,</w:t>
      </w:r>
    </w:p>
    <w:p w14:paraId="603C62AA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gwarancja bankowa,</w:t>
      </w:r>
    </w:p>
    <w:p w14:paraId="07A1EA9A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przewłaszczenie lub zastaw rejestrowy maszyn, urządzeń lub środków transportu wraz z cesją praw polisy ubezpieczeniowej,</w:t>
      </w:r>
    </w:p>
    <w:p w14:paraId="69B1DD6D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hipoteka umowna na nieruchomości lub prawie do lokalu wraz z cesją praw z polisy ubezpieczeniowej,</w:t>
      </w:r>
    </w:p>
    <w:p w14:paraId="67888360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blokada środków finansowych PS lub poręczyciela,</w:t>
      </w:r>
    </w:p>
    <w:p w14:paraId="7B24DF79" w14:textId="77777777" w:rsidR="004B79C7" w:rsidRPr="00983682" w:rsidRDefault="004B79C7" w:rsidP="004B79C7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poręczenie przez Fundusze Poręczeniowe.</w:t>
      </w:r>
    </w:p>
    <w:p w14:paraId="509E30D9" w14:textId="1352D109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 przypadku poręczenia osób fizycznych niezbędne jest oświadczenie współmałżonka osoby porę-czającej o wyrażeniu zgody na zaciągnięcie zobowiązania lub oświadczenie o zniesieniu lub nieistnieniu wspólności majątkowej małżeńskiej.</w:t>
      </w:r>
    </w:p>
    <w:p w14:paraId="5FC4D377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lastRenderedPageBreak/>
        <w:t>Zwrot dokumentów stanowiących zabezpieczenie należytego wykonania umowy następuje po wygaśnięciu okresu obowiązywania roszczeń związanych z umową.</w:t>
      </w:r>
    </w:p>
    <w:p w14:paraId="1CF165E2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Wsparcie finansowe jest wypłacane przez </w:t>
      </w:r>
      <w:proofErr w:type="spellStart"/>
      <w:r w:rsidRPr="00983682">
        <w:rPr>
          <w:rFonts w:ascii="Garamond" w:hAnsi="Garamond" w:cstheme="minorHAnsi"/>
        </w:rPr>
        <w:t>nOWES</w:t>
      </w:r>
      <w:proofErr w:type="spellEnd"/>
      <w:r w:rsidRPr="00983682">
        <w:rPr>
          <w:rFonts w:ascii="Garamond" w:hAnsi="Garamond" w:cstheme="minorHAnsi"/>
        </w:rPr>
        <w:t xml:space="preserve"> na rachunek bankowy wskazany w umowie, pod warunkiem prawidłowego wniesienia zabezpieczeń o których mowa w pkt. 11 i 12. Warunkiem przekazania środków jest również ich dostępność na rachunku projektu.</w:t>
      </w:r>
    </w:p>
    <w:p w14:paraId="73DE46EC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Warunkiem wypłaty kolejnych transz wsparcia finansowego jest utrzymanie miejsca pracy zgodnie z zapisami umowy o wsparcie finansowe przez PS.</w:t>
      </w:r>
    </w:p>
    <w:p w14:paraId="3153B1F0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  <w:color w:val="FF0000"/>
        </w:rPr>
      </w:pPr>
      <w:r w:rsidRPr="00983682">
        <w:rPr>
          <w:rFonts w:ascii="Garamond" w:hAnsi="Garamond" w:cstheme="minorHAnsi"/>
        </w:rPr>
        <w:t>Wydatkowanie środków powinno nastąpić w terminie określonym w umowie o wsparcie finansowe zgodnie z warunkami tej umowy i zasadami kwalifikowalności określonymi w załączniku nr 7</w:t>
      </w:r>
      <w:r w:rsidRPr="00983682">
        <w:rPr>
          <w:rFonts w:ascii="Garamond" w:hAnsi="Garamond" w:cstheme="minorHAnsi"/>
          <w:color w:val="FF0000"/>
        </w:rPr>
        <w:t>.</w:t>
      </w:r>
    </w:p>
    <w:p w14:paraId="72DE14BC" w14:textId="0A5FA35B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/>
        </w:rPr>
        <w:t>Okres wydatkowania środków z tytułu wsparcia finansowego na utworzenie miejsc pracy jest ustalany do 3 miesięcy od wypłaty wsparcia w celu</w:t>
      </w:r>
      <w:r w:rsidR="00983682">
        <w:rPr>
          <w:rFonts w:ascii="Garamond" w:hAnsi="Garamond"/>
        </w:rPr>
        <w:t xml:space="preserve"> </w:t>
      </w:r>
      <w:r w:rsidRPr="00983682">
        <w:rPr>
          <w:rFonts w:ascii="Garamond" w:hAnsi="Garamond"/>
        </w:rPr>
        <w:t>potwierdzenia faktycznego utworzenia miejsca pracy. Za dzień utworzenia miejsca</w:t>
      </w:r>
      <w:r w:rsidR="00983682">
        <w:rPr>
          <w:rFonts w:ascii="Garamond" w:hAnsi="Garamond"/>
        </w:rPr>
        <w:t xml:space="preserve"> </w:t>
      </w:r>
      <w:r w:rsidRPr="00983682">
        <w:rPr>
          <w:rFonts w:ascii="Garamond" w:hAnsi="Garamond"/>
        </w:rPr>
        <w:t>pracy uznaje się datę rozpoczęcia stosunku pracy nowozatrudnionej osoby. Brak</w:t>
      </w:r>
      <w:r w:rsidR="00983682">
        <w:rPr>
          <w:rFonts w:ascii="Garamond" w:hAnsi="Garamond"/>
        </w:rPr>
        <w:t xml:space="preserve"> </w:t>
      </w:r>
      <w:r w:rsidRPr="00983682">
        <w:rPr>
          <w:rFonts w:ascii="Garamond" w:hAnsi="Garamond"/>
        </w:rPr>
        <w:t>utworzenia miejsca pracy w terminie do 3 miesięcy od dnia wypłaty środków</w:t>
      </w:r>
      <w:r w:rsidR="00983682">
        <w:rPr>
          <w:rFonts w:ascii="Garamond" w:hAnsi="Garamond"/>
        </w:rPr>
        <w:t xml:space="preserve"> </w:t>
      </w:r>
      <w:r w:rsidR="00E17D35">
        <w:rPr>
          <w:rFonts w:ascii="Garamond" w:hAnsi="Garamond"/>
        </w:rPr>
        <w:t xml:space="preserve">jest zobowiązany do </w:t>
      </w:r>
      <w:r w:rsidRPr="00983682">
        <w:rPr>
          <w:rFonts w:ascii="Garamond" w:hAnsi="Garamond"/>
        </w:rPr>
        <w:t>zwrotu przez PS otrzyman</w:t>
      </w:r>
      <w:r w:rsidR="00E17D35">
        <w:rPr>
          <w:rFonts w:ascii="Garamond" w:hAnsi="Garamond"/>
        </w:rPr>
        <w:t>ego wsparcia</w:t>
      </w:r>
      <w:r w:rsidRPr="00983682">
        <w:rPr>
          <w:rFonts w:ascii="Garamond" w:hAnsi="Garamond" w:cstheme="minorHAnsi"/>
        </w:rPr>
        <w:t xml:space="preserve">. </w:t>
      </w:r>
    </w:p>
    <w:p w14:paraId="4CCE5440" w14:textId="589B76C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Środki finansowe z tytułu udzielonego wsparcia finansowego na utrzymanie miejsca pracy są przekazywane na rachunek bankowy PS w kwartalnych ratach, muszą być wydatkowane z zachowaniem zasad kwalifikowalności określonych w załączniku nr 7. Pierwsza rata wsparcia finansowego jest wypłacana na podstawie umowy o wsparcie finansowe, kolejne raty  po udokumentowaniu utrzymania miejsca pracy.</w:t>
      </w:r>
    </w:p>
    <w:p w14:paraId="22830114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 xml:space="preserve">PS jest zobowiązane do realizacji działań </w:t>
      </w:r>
      <w:proofErr w:type="spellStart"/>
      <w:r w:rsidRPr="00983682">
        <w:rPr>
          <w:rFonts w:ascii="Garamond" w:hAnsi="Garamond" w:cstheme="minorHAnsi"/>
        </w:rPr>
        <w:t>promocyjno</w:t>
      </w:r>
      <w:proofErr w:type="spellEnd"/>
      <w:r w:rsidRPr="00983682">
        <w:rPr>
          <w:rFonts w:ascii="Garamond" w:hAnsi="Garamond" w:cstheme="minorHAnsi"/>
        </w:rPr>
        <w:t xml:space="preserve"> – informacyjnych dotyczących finansowania, w szczególności poprzez informowanie opinii publicznej o źródłach finansowania prowadzonej działalności oraz umieszczanie naklejek na wyposażeniu, sprzęcie i środkach transportu zakupionych w projekcie.</w:t>
      </w:r>
    </w:p>
    <w:p w14:paraId="16CD3057" w14:textId="77777777" w:rsidR="004B79C7" w:rsidRPr="00983682" w:rsidRDefault="004B79C7" w:rsidP="004B79C7">
      <w:pPr>
        <w:pStyle w:val="Akapitzlist"/>
        <w:numPr>
          <w:ilvl w:val="0"/>
          <w:numId w:val="35"/>
        </w:numPr>
        <w:spacing w:line="276" w:lineRule="auto"/>
        <w:ind w:left="284" w:hanging="284"/>
        <w:jc w:val="both"/>
        <w:rPr>
          <w:rFonts w:ascii="Garamond" w:hAnsi="Garamond" w:cstheme="minorHAnsi"/>
        </w:rPr>
      </w:pPr>
      <w:r w:rsidRPr="00983682">
        <w:rPr>
          <w:rFonts w:ascii="Garamond" w:hAnsi="Garamond" w:cstheme="minorHAnsi"/>
        </w:rPr>
        <w:t>W przypadku niedotrzymania warunków umowy o wsparcie finansowe PS jest zobowiązane do zwrotu całości lub części przyznanej dotacji w terminie do 7 dni kalendarzowych wraz z odsetkami naliczonymi jak dla zaległości podatkowych od dnia otrzymania środków.</w:t>
      </w:r>
    </w:p>
    <w:p w14:paraId="58C42570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/>
        </w:rPr>
        <w:t>§ 7. Procedura odwoławcza</w:t>
      </w:r>
    </w:p>
    <w:p w14:paraId="77DD1D7D" w14:textId="0C4AEE53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Wnioskodawca niezgadzający się z decyzją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o nieprzyznaniu wsparcia finansowego o które wnioskował ma prawo do zapoznania się z oceną jego wniosku przez KOW jednorazowo i przy zachowaniu </w:t>
      </w:r>
      <w:proofErr w:type="spellStart"/>
      <w:r w:rsidRPr="00983682">
        <w:rPr>
          <w:rFonts w:ascii="Garamond" w:hAnsi="Garamond"/>
        </w:rPr>
        <w:t>anonimizacji</w:t>
      </w:r>
      <w:proofErr w:type="spellEnd"/>
      <w:r w:rsidRPr="00983682">
        <w:rPr>
          <w:rFonts w:ascii="Garamond" w:hAnsi="Garamond"/>
        </w:rPr>
        <w:t xml:space="preserve"> dokumentów oraz do złożenia odwołania od tej decyzji. </w:t>
      </w:r>
    </w:p>
    <w:p w14:paraId="78C14283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Odwołanie musi być złożone na piśmie i dostarczone do siedziby </w:t>
      </w: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, przysłane pocztą lub przesyłką kurierską w terminie 3 dni roboczych od daty otrzymania informacji o tej decyzji (decyduje data wpływu). </w:t>
      </w:r>
    </w:p>
    <w:p w14:paraId="29219068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Wnosząc odwołanie Wnioskodawca odnosi się do konkretnych zapisów, z którymi się nie zgadza. </w:t>
      </w:r>
    </w:p>
    <w:p w14:paraId="07ADA027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 ramach procedury odwoławczej Wnioskodawca nie składa nowego wniosku.</w:t>
      </w:r>
    </w:p>
    <w:p w14:paraId="2AE5BEC1" w14:textId="1A9D8D4A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KOW zobowiązan</w:t>
      </w:r>
      <w:r w:rsidR="00E17D35">
        <w:rPr>
          <w:rFonts w:ascii="Garamond" w:hAnsi="Garamond"/>
        </w:rPr>
        <w:t>y</w:t>
      </w:r>
      <w:r w:rsidRPr="00983682">
        <w:rPr>
          <w:rFonts w:ascii="Garamond" w:hAnsi="Garamond"/>
        </w:rPr>
        <w:t xml:space="preserve"> jest w ciągu 10 dni roboczych od dnia wniesienia odwołania przeprowadzić  weryfikację oceny wniosku w odniesieniu do elementów oceny kwestionowanych przez wnioskodawcę w treści odwołania. Weryfikacji dokonuje członek KOW, który nie uczestniczył w pierwotnej ocenie wniosku. Wynik weryfikacji przeprowadzonej w trybie rozpatrzenia odwołania jest ostateczny.</w:t>
      </w:r>
    </w:p>
    <w:p w14:paraId="4AD3A9A3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Wnioskodawca zostaje pisemnie poinformowany o wyniku weryfikacji oceny i braku możliwości dalszych </w:t>
      </w:r>
      <w:proofErr w:type="spellStart"/>
      <w:r w:rsidRPr="00983682">
        <w:rPr>
          <w:rFonts w:ascii="Garamond" w:hAnsi="Garamond"/>
        </w:rPr>
        <w:t>odwołań</w:t>
      </w:r>
      <w:proofErr w:type="spellEnd"/>
      <w:r w:rsidRPr="00983682">
        <w:rPr>
          <w:rFonts w:ascii="Garamond" w:hAnsi="Garamond"/>
        </w:rPr>
        <w:t>.</w:t>
      </w:r>
    </w:p>
    <w:p w14:paraId="351F9C8B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W przypadku, gdy w wyniku weryfikacji oceny przeprowadzonej w  trybie rozpatrzenia odwołania ocena wniosku zostaje podwyższona do poziomu wystarczającego, by wniosek został rekomendowany do udzielenia wsparcia, KOW  sporządza korektę listy rankingowej.</w:t>
      </w:r>
    </w:p>
    <w:p w14:paraId="18C56188" w14:textId="77777777" w:rsidR="004B79C7" w:rsidRPr="00983682" w:rsidRDefault="004B79C7" w:rsidP="004B79C7">
      <w:pPr>
        <w:pStyle w:val="Akapitzlist"/>
        <w:numPr>
          <w:ilvl w:val="0"/>
          <w:numId w:val="34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Postępowanie odwoławcze przeprowadzone przez KOW jest dokumentowane protokołem.</w:t>
      </w:r>
    </w:p>
    <w:p w14:paraId="673B5A7F" w14:textId="77777777" w:rsidR="004B79C7" w:rsidRPr="00983682" w:rsidRDefault="004B79C7" w:rsidP="004B79C7">
      <w:pPr>
        <w:pStyle w:val="Akapitzlist"/>
        <w:spacing w:line="276" w:lineRule="auto"/>
        <w:ind w:left="284"/>
        <w:jc w:val="both"/>
        <w:rPr>
          <w:rFonts w:ascii="Garamond" w:hAnsi="Garamond"/>
        </w:rPr>
      </w:pPr>
    </w:p>
    <w:p w14:paraId="6B0BADE6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  <w:r w:rsidRPr="00983682">
        <w:rPr>
          <w:rFonts w:ascii="Garamond" w:hAnsi="Garamond"/>
          <w:b/>
        </w:rPr>
        <w:t>§ 8.</w:t>
      </w:r>
      <w:r w:rsidRPr="00983682">
        <w:rPr>
          <w:rFonts w:ascii="Garamond" w:hAnsi="Garamond"/>
        </w:rPr>
        <w:t xml:space="preserve"> </w:t>
      </w:r>
      <w:r w:rsidRPr="00983682">
        <w:rPr>
          <w:rFonts w:ascii="Garamond" w:eastAsia="Arial" w:hAnsi="Garamond" w:cs="Arial"/>
          <w:b/>
          <w:sz w:val="20"/>
          <w:szCs w:val="20"/>
        </w:rPr>
        <w:t xml:space="preserve">Zasady udzielania wsparcia reintegracyjnego </w:t>
      </w:r>
    </w:p>
    <w:p w14:paraId="3A1B42BF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42DC6C55" w14:textId="7379CE15" w:rsidR="004B79C7" w:rsidRPr="00983682" w:rsidRDefault="004B79C7" w:rsidP="004B79C7">
      <w:pPr>
        <w:numPr>
          <w:ilvl w:val="0"/>
          <w:numId w:val="43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Dofinansowanie realizacji </w:t>
      </w:r>
      <w:r w:rsidR="00E17D35">
        <w:rPr>
          <w:rFonts w:ascii="Garamond" w:eastAsia="Arial" w:hAnsi="Garamond" w:cs="Arial"/>
          <w:sz w:val="20"/>
          <w:szCs w:val="20"/>
        </w:rPr>
        <w:t xml:space="preserve">Indywidualnego Planu Reintegracji (dalej </w:t>
      </w:r>
      <w:r w:rsidRPr="00983682">
        <w:rPr>
          <w:rFonts w:ascii="Garamond" w:eastAsia="Arial" w:hAnsi="Garamond" w:cs="Arial"/>
          <w:sz w:val="20"/>
          <w:szCs w:val="20"/>
        </w:rPr>
        <w:t>IPR</w:t>
      </w:r>
      <w:r w:rsidR="00E17D35">
        <w:rPr>
          <w:rFonts w:ascii="Garamond" w:eastAsia="Arial" w:hAnsi="Garamond" w:cs="Arial"/>
          <w:sz w:val="20"/>
          <w:szCs w:val="20"/>
        </w:rPr>
        <w:t>)</w:t>
      </w:r>
      <w:r w:rsidRPr="00983682">
        <w:rPr>
          <w:rFonts w:ascii="Garamond" w:eastAsia="Arial" w:hAnsi="Garamond" w:cs="Arial"/>
          <w:sz w:val="20"/>
          <w:szCs w:val="20"/>
        </w:rPr>
        <w:t xml:space="preserve"> powiązane jest z wypłatą wsparcia reintegracyjnego i w całym okresie realizacji IPR wynosi do 300% minimalnego wynagrodzenia za pracę (zgodnie z wartością tego wskaźnika obowiązującą na dzień podpisania umowy o udzielenie wsparcia reintegracyjnego) na jednego pracownika.  </w:t>
      </w:r>
    </w:p>
    <w:p w14:paraId="1D34D5A5" w14:textId="77777777" w:rsidR="004B79C7" w:rsidRPr="00983682" w:rsidRDefault="004B79C7" w:rsidP="004B79C7">
      <w:pPr>
        <w:numPr>
          <w:ilvl w:val="0"/>
          <w:numId w:val="43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Wsparcie, o którym mowa w pkt. 1, dotyczy wyłącznie nowych pracowników Odbiorcy wsparcia reintegracyjnego i może być świadczone również bez przyznawania wsparcia finansowego na utworzenie i utrzymanie miejsca pracy w PS.  </w:t>
      </w:r>
    </w:p>
    <w:p w14:paraId="0EF4C97A" w14:textId="77777777" w:rsidR="004B79C7" w:rsidRPr="00983682" w:rsidRDefault="004B79C7" w:rsidP="004B79C7">
      <w:pPr>
        <w:numPr>
          <w:ilvl w:val="0"/>
          <w:numId w:val="43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Wsparcie, o którym mowa w pkt. 1, dotyczy bezpośrednio pracownika lub zespołu Odbiorcy wsparcia reintegracyjnego i ma na celu zwiększenie możliwości udziału w życiu społecznym i zawodowym osoby objętej IPR. </w:t>
      </w:r>
    </w:p>
    <w:p w14:paraId="5FE1F914" w14:textId="77777777" w:rsidR="004B79C7" w:rsidRPr="00983682" w:rsidRDefault="004B79C7" w:rsidP="004B79C7">
      <w:pPr>
        <w:numPr>
          <w:ilvl w:val="0"/>
          <w:numId w:val="43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reintegracyjne jest udzielane w wartości </w:t>
      </w:r>
      <w:r w:rsidRPr="00983682">
        <w:rPr>
          <w:rFonts w:ascii="Garamond" w:hAnsi="Garamond"/>
        </w:rPr>
        <w:t>kosztów netto (bez podatku VAT)</w:t>
      </w:r>
      <w:r w:rsidRPr="00983682">
        <w:rPr>
          <w:rFonts w:ascii="Garamond" w:eastAsia="Arial" w:hAnsi="Garamond" w:cs="Arial"/>
          <w:sz w:val="20"/>
          <w:szCs w:val="20"/>
        </w:rPr>
        <w:t xml:space="preserve"> </w:t>
      </w:r>
    </w:p>
    <w:p w14:paraId="7B1D5119" w14:textId="0243E882" w:rsidR="004B79C7" w:rsidRPr="00983682" w:rsidRDefault="004B79C7" w:rsidP="004B79C7">
      <w:pPr>
        <w:numPr>
          <w:ilvl w:val="0"/>
          <w:numId w:val="43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Wzór wniosku o udzielenie wsparcia reintegracyjnego stanowi załącznik nr 9, wzór umowy o udzielenie wsparcia reintegracyjnego stanowi załącznik nr 10 oraz oświadczenia dotyczące podwójnego finansowania stanowi załącznik nr 11 do niniejszego regulaminu.</w:t>
      </w:r>
      <w:r w:rsidR="00E17D35">
        <w:rPr>
          <w:rFonts w:ascii="Garamond" w:eastAsia="Arial" w:hAnsi="Garamond" w:cs="Arial"/>
          <w:sz w:val="20"/>
          <w:szCs w:val="20"/>
        </w:rPr>
        <w:t xml:space="preserve"> </w:t>
      </w:r>
    </w:p>
    <w:p w14:paraId="2EBD2E4F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2AA65ADA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4AF821FB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  <w:r w:rsidRPr="00983682">
        <w:rPr>
          <w:rFonts w:ascii="Garamond" w:eastAsia="Arial" w:hAnsi="Garamond" w:cs="Arial"/>
          <w:b/>
          <w:sz w:val="20"/>
          <w:szCs w:val="20"/>
        </w:rPr>
        <w:t>§ 9. Kwalifikowalność wydatków w ramach wsparcia reintegracyjnego</w:t>
      </w:r>
    </w:p>
    <w:p w14:paraId="2C3C6A49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24C62CAA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Wsparcie reintegracyjne jest świadczone na podstawie IPR</w:t>
      </w:r>
      <w:r w:rsidRPr="00983682">
        <w:rPr>
          <w:rFonts w:ascii="Garamond" w:eastAsia="Arial" w:hAnsi="Garamond" w:cs="Arial"/>
          <w:color w:val="FF0000"/>
          <w:sz w:val="20"/>
          <w:szCs w:val="20"/>
        </w:rPr>
        <w:t xml:space="preserve">. </w:t>
      </w:r>
      <w:r w:rsidRPr="00983682">
        <w:rPr>
          <w:rFonts w:ascii="Garamond" w:eastAsia="Arial" w:hAnsi="Garamond" w:cs="Arial"/>
          <w:sz w:val="20"/>
          <w:szCs w:val="20"/>
        </w:rPr>
        <w:t xml:space="preserve">Wydatki w ramach wsparcia reintegracyjnego mają dotyczyć działań z zakresu reintegracji społecznej i reintegracji zawodowej, skierowanych bezpośrednio do pracownika lub zespołu Odbiorcy wsparcia reintegracyjnego i mają na celu zwiększenie możliwości udziału w życiu społecznym i zawodowym osoby objętej IPR. </w:t>
      </w:r>
    </w:p>
    <w:p w14:paraId="61AC4DCC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Wydatki w ramach wsparcia reintegracyjnego mogą być ponoszone wyłącznie w okresie realizacji IPR. </w:t>
      </w:r>
    </w:p>
    <w:p w14:paraId="2A31755C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Katalog wydatków w ramach wsparcia reintegracyjnego ma charakter otwarty, lecz powinien mieć logiczny związek z potrzebami osoby wynikającymi z danych i informacji zawartych w IPR. Dopuszczalny jest udział w części działań reintegracyjnych pozostałych członków zespołu Odbiorcy wsparcia reintegracyjnego. </w:t>
      </w:r>
    </w:p>
    <w:p w14:paraId="467013A0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 ramach wsparcia reintegracyjnego dopuszczalne jest w szczególności finansowanie następujących kategorii wydatków: </w:t>
      </w:r>
    </w:p>
    <w:p w14:paraId="54ADCCB9" w14:textId="77777777" w:rsidR="004B79C7" w:rsidRPr="00983682" w:rsidRDefault="004B79C7" w:rsidP="004B79C7">
      <w:pPr>
        <w:numPr>
          <w:ilvl w:val="0"/>
          <w:numId w:val="48"/>
        </w:numPr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Wsparcie podstawowe:</w:t>
      </w:r>
    </w:p>
    <w:p w14:paraId="2A93A8C1" w14:textId="77777777" w:rsidR="004B79C7" w:rsidRPr="00983682" w:rsidRDefault="004B79C7" w:rsidP="004B79C7">
      <w:pPr>
        <w:numPr>
          <w:ilvl w:val="2"/>
          <w:numId w:val="46"/>
        </w:numPr>
        <w:spacing w:after="0" w:line="276" w:lineRule="auto"/>
        <w:ind w:left="1560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specjalistów, m.in.: doradca zawodowy, trener pracy,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coach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, psycholog, mentor, superwizor. </w:t>
      </w:r>
    </w:p>
    <w:p w14:paraId="7DBDBBE4" w14:textId="77777777" w:rsidR="004B79C7" w:rsidRPr="00983682" w:rsidRDefault="004B79C7" w:rsidP="004B79C7">
      <w:pPr>
        <w:numPr>
          <w:ilvl w:val="2"/>
          <w:numId w:val="46"/>
        </w:numPr>
        <w:spacing w:after="0" w:line="276" w:lineRule="auto"/>
        <w:ind w:left="1560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edukacyjne, m.in: kursy, szkolenia i warsztaty w zakresie umiejętności społecznych; grupy samokształceniowe; kursy i szkolenia zawodowe; podnoszenie poziomu wykształcenia; spotkania sieciujące; pozostałe formy kształcenia i podnoszenia kompetencji i kwalifikacji. </w:t>
      </w:r>
    </w:p>
    <w:p w14:paraId="72DE1A7A" w14:textId="77777777" w:rsidR="004B79C7" w:rsidRPr="00983682" w:rsidRDefault="004B79C7" w:rsidP="004B79C7">
      <w:pPr>
        <w:numPr>
          <w:ilvl w:val="0"/>
          <w:numId w:val="48"/>
        </w:numPr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Wsparcie uzupełniające:</w:t>
      </w:r>
    </w:p>
    <w:p w14:paraId="4DAAB5E0" w14:textId="77777777" w:rsidR="004B79C7" w:rsidRPr="00983682" w:rsidRDefault="004B79C7" w:rsidP="004B79C7">
      <w:pPr>
        <w:numPr>
          <w:ilvl w:val="2"/>
          <w:numId w:val="47"/>
        </w:numPr>
        <w:spacing w:after="0" w:line="276" w:lineRule="auto"/>
        <w:ind w:left="1560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integracyjne (dla pracowników PS): wyjazdy i spotkania integracyjne i integracyjno-edukacyjne; imprezy okolicznościowe; korzystanie z lokalnej oferty kulturalnej, grupy samopomocowe. </w:t>
      </w:r>
    </w:p>
    <w:p w14:paraId="29104072" w14:textId="77777777" w:rsidR="004B79C7" w:rsidRPr="00983682" w:rsidRDefault="004B79C7" w:rsidP="004B79C7">
      <w:pPr>
        <w:numPr>
          <w:ilvl w:val="2"/>
          <w:numId w:val="47"/>
        </w:numPr>
        <w:spacing w:after="0" w:line="276" w:lineRule="auto"/>
        <w:ind w:left="1560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Wsparcie związane z wykluczeniem komunikacyjnym, np. zakup biletów.</w:t>
      </w:r>
    </w:p>
    <w:p w14:paraId="6F8528BB" w14:textId="77777777" w:rsidR="004B79C7" w:rsidRPr="00983682" w:rsidRDefault="004B79C7" w:rsidP="004B79C7">
      <w:pPr>
        <w:numPr>
          <w:ilvl w:val="2"/>
          <w:numId w:val="47"/>
        </w:numPr>
        <w:spacing w:after="0" w:line="276" w:lineRule="auto"/>
        <w:ind w:left="1560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Sfinansowanie opieki nad osobami zależnymi.</w:t>
      </w:r>
    </w:p>
    <w:p w14:paraId="62788D89" w14:textId="77777777" w:rsidR="004B79C7" w:rsidRPr="00983682" w:rsidRDefault="004B79C7" w:rsidP="004B79C7">
      <w:pPr>
        <w:spacing w:after="0" w:line="276" w:lineRule="auto"/>
        <w:ind w:left="426"/>
        <w:jc w:val="both"/>
        <w:rPr>
          <w:rFonts w:ascii="Garamond" w:eastAsia="Arial" w:hAnsi="Garamond" w:cs="Arial"/>
          <w:color w:val="FF0000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Wsparcie uzupełniające może być świadczone tylko w połączeniu ze wsparciem podstawowym</w:t>
      </w:r>
      <w:r w:rsidRPr="00983682">
        <w:rPr>
          <w:rFonts w:ascii="Garamond" w:eastAsia="Arial" w:hAnsi="Garamond" w:cs="Arial"/>
          <w:color w:val="FF0000"/>
          <w:sz w:val="20"/>
          <w:szCs w:val="20"/>
        </w:rPr>
        <w:t>.</w:t>
      </w:r>
    </w:p>
    <w:p w14:paraId="45DAA77F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przy organizacji wsparcia reintegracyjnego współpracuje z centrami integracji społecznej i klubami integracji społecznej, w szczególności przy organizacji usług z zakresu reintegracji społecznej i zawodowej, o których mowa w art. 3 ust. 1 i art. 18 ust. 2 pkt 1 ustawy z dnia 13 czerwca 2003 r. o zatrudnieniu socjalnym. OWES przy współpracy z ROPS przygotowuje zestawienie oferty wszystkich CIS i KIS w danym subregionie i przekazuje ją Odbiorcom wsparcia reintegracyjnego. Odbiorca wsparcia reintegracyjnego zobowiązany jest do wyboru wykonawcy usług spośród CIS i KIS z zachowaniem zasad opisanych w pkt 9, o ile dana usługa mieści </w:t>
      </w:r>
      <w:r w:rsidRPr="00983682">
        <w:rPr>
          <w:rFonts w:ascii="Garamond" w:eastAsia="Arial" w:hAnsi="Garamond" w:cs="Arial"/>
          <w:sz w:val="20"/>
          <w:szCs w:val="20"/>
        </w:rPr>
        <w:lastRenderedPageBreak/>
        <w:t xml:space="preserve">się w ofercie ww. podmiotów.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może podjąć decyzję o konieczności zlecenia ich realizacji innym podmiotom w sytuacji, gdy:</w:t>
      </w:r>
    </w:p>
    <w:p w14:paraId="70588E19" w14:textId="77777777" w:rsidR="004B79C7" w:rsidRPr="00983682" w:rsidRDefault="004B79C7" w:rsidP="004B79C7">
      <w:pPr>
        <w:numPr>
          <w:ilvl w:val="0"/>
          <w:numId w:val="49"/>
        </w:numPr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zakres tej oferty lub jej charakter przekraczają możliwości CIS i KIS;</w:t>
      </w:r>
    </w:p>
    <w:p w14:paraId="1050428E" w14:textId="77777777" w:rsidR="004B79C7" w:rsidRPr="00983682" w:rsidRDefault="004B79C7" w:rsidP="004B79C7">
      <w:pPr>
        <w:numPr>
          <w:ilvl w:val="0"/>
          <w:numId w:val="49"/>
        </w:numPr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stawki oferowane przez CIS i KIS istotnie odbiegają od rynkowych;</w:t>
      </w:r>
    </w:p>
    <w:p w14:paraId="72160398" w14:textId="77777777" w:rsidR="004B79C7" w:rsidRPr="00983682" w:rsidRDefault="004B79C7" w:rsidP="004B79C7">
      <w:pPr>
        <w:numPr>
          <w:ilvl w:val="0"/>
          <w:numId w:val="49"/>
        </w:numPr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występują inne uzasadnione przesłanki, np. korzystanie ze wsparcia CIS i KIS będzie powodowało istotne utrudnienia organizacyjne u Odbiorcy.</w:t>
      </w:r>
    </w:p>
    <w:p w14:paraId="5194DF65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dokonuje refundacji wydatków przedłożonych przez Odbiorcę wsparcia reintegracyjnego na realizację IPR. Refundacja dokonywana będzie na bieżąco po złożeniu dokumentów potwierdzających zakup (np. faktura, rachunek) wraz z potwierdzeniem ich płatności przez Odbiorcę. </w:t>
      </w:r>
    </w:p>
    <w:p w14:paraId="574B0539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Rozliczanie wsparcia odbywać się będzie w oparciu o aktualnie obowiązujące Wytyczne.  </w:t>
      </w:r>
    </w:p>
    <w:p w14:paraId="74144C3F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trike/>
          <w:color w:val="FF0000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Odbiorca wsparcia reintegracyjnego zapewnia, że nie występuje podwójne finansowanie wsparcia, w tym w szczególności ze wsparciem finansowym na utworzenie i utrzymanie miejsca pracy w PS. </w:t>
      </w:r>
    </w:p>
    <w:p w14:paraId="49BE0658" w14:textId="74D586D8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>Wydatki w ramach wsparcia finansowego IPR powinny być ponoszone w sposób przejrzysty, racjonalny i efektywny, z zachowaniem zasad uzyskiwania najlepszych efektów z danych nakładów.</w:t>
      </w:r>
    </w:p>
    <w:p w14:paraId="1A0648BF" w14:textId="77777777" w:rsidR="004B79C7" w:rsidRPr="00983682" w:rsidRDefault="004B79C7" w:rsidP="004B79C7">
      <w:pPr>
        <w:numPr>
          <w:ilvl w:val="0"/>
          <w:numId w:val="44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finansowe, o którym mowa w </w:t>
      </w:r>
      <w:sdt>
        <w:sdtPr>
          <w:rPr>
            <w:rFonts w:ascii="Garamond" w:hAnsi="Garamond" w:cs="Arial"/>
            <w:sz w:val="20"/>
            <w:szCs w:val="20"/>
          </w:rPr>
          <w:tag w:val="goog_rdk_22"/>
          <w:id w:val="2003007314"/>
        </w:sdtPr>
        <w:sdtContent/>
      </w:sdt>
      <w:sdt>
        <w:sdtPr>
          <w:rPr>
            <w:rFonts w:ascii="Garamond" w:hAnsi="Garamond" w:cs="Arial"/>
            <w:sz w:val="20"/>
            <w:szCs w:val="20"/>
          </w:rPr>
          <w:tag w:val="goog_rdk_23"/>
          <w:id w:val="-778021351"/>
        </w:sdtPr>
        <w:sdtContent/>
      </w:sdt>
      <w:r w:rsidRPr="00983682">
        <w:rPr>
          <w:rFonts w:ascii="Garamond" w:eastAsia="Arial" w:hAnsi="Garamond" w:cs="Arial"/>
          <w:sz w:val="20"/>
          <w:szCs w:val="20"/>
        </w:rPr>
        <w:t xml:space="preserve">§ 9 pkt. 1, może mieć charakter pomocy de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minimis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w rozumieniu art. 2 Rozporządzenia 1998/2006 Komisji Europejskiej.  W przypadku wystąpienia pomocy de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minimis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w dniu podpisania Umowy o udzielenie wsparcia reintegracyjnego OWES wydaje Odbiorcy wsparcia reintegracyjnego zaświadczenie o udzielonej pomocy de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minimis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zgodnie ze wzorem określonym w załączniku do rozporządzenia Rady Ministrów z dnia 20 marca 2007 r. z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późn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. zm. w sprawie zaświadczeń o pomocy de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minimis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w rolnictwie lub rybołówstwie. </w:t>
      </w:r>
    </w:p>
    <w:p w14:paraId="7E2174A4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6484ACB0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  <w:r w:rsidRPr="00983682">
        <w:rPr>
          <w:rFonts w:ascii="Garamond" w:eastAsia="Arial" w:hAnsi="Garamond" w:cs="Arial"/>
          <w:b/>
          <w:sz w:val="20"/>
          <w:szCs w:val="20"/>
        </w:rPr>
        <w:t xml:space="preserve">§ 10. Procedura udzielania wsparcia reintegracyjnego </w:t>
      </w:r>
    </w:p>
    <w:p w14:paraId="50E1D88B" w14:textId="77777777" w:rsidR="004B79C7" w:rsidRPr="00983682" w:rsidRDefault="004B79C7" w:rsidP="004B79C7">
      <w:pPr>
        <w:spacing w:after="0" w:line="276" w:lineRule="auto"/>
        <w:jc w:val="center"/>
        <w:rPr>
          <w:rFonts w:ascii="Garamond" w:eastAsia="Arial" w:hAnsi="Garamond" w:cs="Arial"/>
          <w:b/>
          <w:sz w:val="20"/>
          <w:szCs w:val="20"/>
        </w:rPr>
      </w:pPr>
    </w:p>
    <w:p w14:paraId="033D28F6" w14:textId="77777777" w:rsidR="004B79C7" w:rsidRPr="00983682" w:rsidRDefault="004B79C7" w:rsidP="004B79C7">
      <w:pPr>
        <w:numPr>
          <w:ilvl w:val="0"/>
          <w:numId w:val="45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Wnioski o udzielenie wsparcia reintegracyjnego są przyjmowane w trybie ciągłym. </w:t>
      </w:r>
    </w:p>
    <w:p w14:paraId="5C591E63" w14:textId="77777777" w:rsidR="004B79C7" w:rsidRPr="00983682" w:rsidRDefault="004B79C7" w:rsidP="004B79C7">
      <w:pPr>
        <w:numPr>
          <w:ilvl w:val="0"/>
          <w:numId w:val="45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informuje potencjalnych Odbiorców wsparcia reintegracyjnego o zasadach, miejscu i formie przyjmowania wniosków o udzielenie wsparcia reintegracyjnego poprzez zamieszczenie ogłoszenia na stronie internetowej projektu i w siedzibie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. </w:t>
      </w:r>
    </w:p>
    <w:p w14:paraId="61EF9E92" w14:textId="77777777" w:rsidR="004B79C7" w:rsidRPr="00983682" w:rsidRDefault="004B79C7" w:rsidP="004B79C7">
      <w:pPr>
        <w:numPr>
          <w:ilvl w:val="0"/>
          <w:numId w:val="45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Wsparcie udzielone zostanie podmiotom, które: </w:t>
      </w:r>
    </w:p>
    <w:p w14:paraId="40A33961" w14:textId="77777777" w:rsidR="004B79C7" w:rsidRPr="00983682" w:rsidRDefault="004B79C7" w:rsidP="004B79C7">
      <w:pPr>
        <w:numPr>
          <w:ilvl w:val="1"/>
          <w:numId w:val="45"/>
        </w:numPr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złożą prawidłowo wypełniony wniosek wraz z wymaganymi załącznikami, </w:t>
      </w:r>
    </w:p>
    <w:p w14:paraId="50DD1F1F" w14:textId="77777777" w:rsidR="004B79C7" w:rsidRPr="00983682" w:rsidRDefault="004B79C7" w:rsidP="004B79C7">
      <w:pPr>
        <w:numPr>
          <w:ilvl w:val="1"/>
          <w:numId w:val="45"/>
        </w:numPr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otrzymają pozytywną opinię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, </w:t>
      </w:r>
    </w:p>
    <w:p w14:paraId="4DFFBCC8" w14:textId="77777777" w:rsidR="004B79C7" w:rsidRPr="00983682" w:rsidRDefault="004B79C7" w:rsidP="004B79C7">
      <w:pPr>
        <w:numPr>
          <w:ilvl w:val="1"/>
          <w:numId w:val="45"/>
        </w:numPr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983682">
        <w:rPr>
          <w:rFonts w:ascii="Garamond" w:eastAsia="Arial" w:hAnsi="Garamond" w:cs="Arial"/>
          <w:sz w:val="20"/>
          <w:szCs w:val="20"/>
        </w:rPr>
        <w:t xml:space="preserve">podpiszą umowę z </w:t>
      </w: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. </w:t>
      </w:r>
    </w:p>
    <w:p w14:paraId="66FA1A4C" w14:textId="77777777" w:rsidR="004B79C7" w:rsidRPr="00983682" w:rsidRDefault="004B79C7" w:rsidP="004B79C7">
      <w:pPr>
        <w:numPr>
          <w:ilvl w:val="0"/>
          <w:numId w:val="45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dokonuje oceny złożonych wniosków w terminie wskazanym w ogłoszeniu, nie dłuższym jednak niż 30 dni od wpłynięcia wniosku. </w:t>
      </w:r>
    </w:p>
    <w:p w14:paraId="23CFC70E" w14:textId="77777777" w:rsidR="004B79C7" w:rsidRPr="00983682" w:rsidRDefault="004B79C7" w:rsidP="004B79C7">
      <w:pPr>
        <w:numPr>
          <w:ilvl w:val="0"/>
          <w:numId w:val="45"/>
        </w:numPr>
        <w:spacing w:after="0" w:line="276" w:lineRule="auto"/>
        <w:ind w:left="426"/>
        <w:jc w:val="both"/>
        <w:rPr>
          <w:rFonts w:ascii="Garamond" w:eastAsia="Arial" w:hAnsi="Garamond" w:cs="Arial"/>
          <w:sz w:val="20"/>
          <w:szCs w:val="20"/>
        </w:rPr>
      </w:pPr>
      <w:proofErr w:type="spellStart"/>
      <w:r w:rsidRPr="00983682">
        <w:rPr>
          <w:rFonts w:ascii="Garamond" w:eastAsia="Arial" w:hAnsi="Garamond" w:cs="Arial"/>
          <w:sz w:val="20"/>
          <w:szCs w:val="20"/>
        </w:rPr>
        <w:t>nOWES</w:t>
      </w:r>
      <w:proofErr w:type="spellEnd"/>
      <w:r w:rsidRPr="00983682">
        <w:rPr>
          <w:rFonts w:ascii="Garamond" w:eastAsia="Arial" w:hAnsi="Garamond" w:cs="Arial"/>
          <w:sz w:val="20"/>
          <w:szCs w:val="20"/>
        </w:rPr>
        <w:t xml:space="preserve"> ma prawo udzielenia wsparcia w kwocie niższej niż wskazana we wniosku. W takim przypadku podmiot wnioskujący o udzielenie wsparcia obowiązany jest do przedstawienia zaktualizowanego wniosku. Nieprzedłożenie zaktualizowanego wniosku w wyznaczonym terminie jest jednoznaczne z rezygnacją z przyznanego wsparcia. </w:t>
      </w:r>
    </w:p>
    <w:p w14:paraId="751417B5" w14:textId="77777777" w:rsidR="004B79C7" w:rsidRPr="00983682" w:rsidRDefault="004B79C7" w:rsidP="004B79C7">
      <w:pPr>
        <w:pStyle w:val="Nagwek2"/>
        <w:rPr>
          <w:rFonts w:ascii="Garamond" w:hAnsi="Garamond"/>
        </w:rPr>
      </w:pPr>
    </w:p>
    <w:p w14:paraId="1EDE80BA" w14:textId="77777777" w:rsidR="004B79C7" w:rsidRPr="00983682" w:rsidRDefault="004B79C7" w:rsidP="004B79C7">
      <w:pPr>
        <w:pStyle w:val="Nagwek2"/>
        <w:rPr>
          <w:rFonts w:ascii="Garamond" w:hAnsi="Garamond"/>
        </w:rPr>
      </w:pPr>
      <w:r w:rsidRPr="00983682">
        <w:rPr>
          <w:rFonts w:ascii="Garamond" w:hAnsi="Garamond"/>
        </w:rPr>
        <w:t>§ 9. Postanowienia końcowe</w:t>
      </w:r>
    </w:p>
    <w:p w14:paraId="58FD30B7" w14:textId="77777777" w:rsidR="004B79C7" w:rsidRPr="00983682" w:rsidRDefault="004B79C7" w:rsidP="004B79C7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rFonts w:ascii="Garamond" w:hAnsi="Garamond"/>
        </w:rPr>
      </w:pP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zastrzega sobie prawo do wprowadzania zmian w niniejszym regulaminie, wynikających w szczególności ze zmian przepisów prawa i wytycznych obowiązujących w projekcie.</w:t>
      </w:r>
    </w:p>
    <w:p w14:paraId="0442D1D2" w14:textId="77777777" w:rsidR="004B79C7" w:rsidRPr="00983682" w:rsidRDefault="004B79C7" w:rsidP="004B79C7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rFonts w:ascii="Garamond" w:hAnsi="Garamond"/>
        </w:rPr>
      </w:pPr>
      <w:proofErr w:type="spellStart"/>
      <w:r w:rsidRPr="00983682">
        <w:rPr>
          <w:rFonts w:ascii="Garamond" w:hAnsi="Garamond"/>
        </w:rPr>
        <w:t>nOWES</w:t>
      </w:r>
      <w:proofErr w:type="spellEnd"/>
      <w:r w:rsidRPr="00983682">
        <w:rPr>
          <w:rFonts w:ascii="Garamond" w:hAnsi="Garamond"/>
        </w:rPr>
        <w:t xml:space="preserve"> informuje o  wszystkich zmianach za pośrednictwem strony internetowej projektu lub pocztą elektroniczną.</w:t>
      </w:r>
    </w:p>
    <w:p w14:paraId="12782A00" w14:textId="77777777" w:rsidR="004B79C7" w:rsidRPr="00983682" w:rsidRDefault="004B79C7" w:rsidP="004B79C7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rFonts w:ascii="Garamond" w:hAnsi="Garamond"/>
        </w:rPr>
      </w:pPr>
      <w:r w:rsidRPr="00983682">
        <w:rPr>
          <w:rFonts w:ascii="Garamond" w:hAnsi="Garamond"/>
        </w:rPr>
        <w:t xml:space="preserve">Sprawy nieuregulowane niniejszym regulaminem rozstrzygane są przez zarząd SWR. </w:t>
      </w:r>
    </w:p>
    <w:p w14:paraId="26F00B22" w14:textId="77777777" w:rsidR="004B79C7" w:rsidRPr="00983682" w:rsidRDefault="004B79C7" w:rsidP="004B79C7">
      <w:pPr>
        <w:spacing w:after="0"/>
        <w:jc w:val="both"/>
        <w:rPr>
          <w:rFonts w:ascii="Garamond" w:hAnsi="Garamond"/>
          <w:b/>
        </w:rPr>
      </w:pPr>
    </w:p>
    <w:p w14:paraId="029B7BC7" w14:textId="77777777" w:rsidR="00E24D8F" w:rsidRDefault="00E24D8F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14:paraId="61E7D59D" w14:textId="333B3CE2" w:rsidR="004B79C7" w:rsidRPr="00983682" w:rsidRDefault="004B79C7" w:rsidP="004B79C7">
      <w:pPr>
        <w:spacing w:after="0"/>
        <w:jc w:val="both"/>
        <w:rPr>
          <w:rFonts w:ascii="Garamond" w:hAnsi="Garamond"/>
          <w:b/>
        </w:rPr>
      </w:pPr>
      <w:r w:rsidRPr="00983682">
        <w:rPr>
          <w:rFonts w:ascii="Garamond" w:hAnsi="Garamond"/>
          <w:b/>
        </w:rPr>
        <w:lastRenderedPageBreak/>
        <w:t xml:space="preserve">Lista załączników </w:t>
      </w:r>
    </w:p>
    <w:p w14:paraId="15FAE611" w14:textId="77777777" w:rsidR="004B79C7" w:rsidRPr="00983682" w:rsidRDefault="004B79C7" w:rsidP="004B79C7">
      <w:pPr>
        <w:spacing w:after="0"/>
        <w:jc w:val="both"/>
        <w:rPr>
          <w:rFonts w:ascii="Garamond" w:hAnsi="Garamond"/>
        </w:rPr>
      </w:pPr>
    </w:p>
    <w:p w14:paraId="5558E195" w14:textId="77777777" w:rsidR="004B79C7" w:rsidRPr="00983682" w:rsidRDefault="004B79C7" w:rsidP="004B79C7">
      <w:pPr>
        <w:spacing w:after="0"/>
        <w:ind w:left="1560" w:hanging="1560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Załącznik nr 1 -  Wykaz obowiązujących przepisów prawnych i wytycznych –</w:t>
      </w:r>
      <w:r w:rsidRPr="00983682">
        <w:rPr>
          <w:rFonts w:ascii="Garamond" w:hAnsi="Garamond"/>
          <w:i/>
          <w:sz w:val="18"/>
        </w:rPr>
        <w:t xml:space="preserve"> wersja 1.0 z 03.04.2024 r.</w:t>
      </w:r>
    </w:p>
    <w:p w14:paraId="4DD2EEF0" w14:textId="77777777" w:rsidR="004B79C7" w:rsidRPr="00983682" w:rsidRDefault="004B79C7" w:rsidP="004B79C7">
      <w:pPr>
        <w:spacing w:after="0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Załącznik nr 2 – Słownik pojęć –</w:t>
      </w:r>
      <w:r w:rsidRPr="00983682">
        <w:rPr>
          <w:rFonts w:ascii="Garamond" w:hAnsi="Garamond"/>
          <w:i/>
        </w:rPr>
        <w:t xml:space="preserve"> wersja 1.0 z 03.04.2024r.</w:t>
      </w:r>
      <w:r w:rsidRPr="00983682">
        <w:rPr>
          <w:rFonts w:ascii="Garamond" w:hAnsi="Garamond"/>
        </w:rPr>
        <w:t xml:space="preserve"> </w:t>
      </w:r>
    </w:p>
    <w:p w14:paraId="302556EA" w14:textId="77777777" w:rsidR="004B79C7" w:rsidRPr="00983682" w:rsidRDefault="004B79C7" w:rsidP="004B79C7">
      <w:pPr>
        <w:spacing w:after="0"/>
        <w:jc w:val="both"/>
        <w:rPr>
          <w:rFonts w:ascii="Garamond" w:hAnsi="Garamond"/>
        </w:rPr>
      </w:pPr>
      <w:r w:rsidRPr="00983682">
        <w:rPr>
          <w:rFonts w:ascii="Garamond" w:hAnsi="Garamond"/>
        </w:rPr>
        <w:t>Załącznik nr 3 – Kryteria uczestnictwa w projekcie –</w:t>
      </w:r>
      <w:r w:rsidRPr="00983682">
        <w:rPr>
          <w:rFonts w:ascii="Garamond" w:hAnsi="Garamond"/>
          <w:i/>
        </w:rPr>
        <w:t xml:space="preserve"> wersja 1.0 z </w:t>
      </w:r>
      <w:proofErr w:type="spellStart"/>
      <w:r w:rsidRPr="00983682">
        <w:rPr>
          <w:rFonts w:ascii="Garamond" w:hAnsi="Garamond"/>
          <w:i/>
        </w:rPr>
        <w:t>dn</w:t>
      </w:r>
      <w:proofErr w:type="spellEnd"/>
      <w:r w:rsidRPr="00983682">
        <w:rPr>
          <w:rFonts w:ascii="Garamond" w:hAnsi="Garamond"/>
          <w:i/>
        </w:rPr>
        <w:t xml:space="preserve"> 03.04.2024</w:t>
      </w:r>
    </w:p>
    <w:p w14:paraId="23840DCD" w14:textId="77777777" w:rsidR="004B79C7" w:rsidRPr="00983682" w:rsidRDefault="004B79C7" w:rsidP="004B79C7">
      <w:pPr>
        <w:spacing w:after="0"/>
        <w:ind w:left="1560" w:hanging="1560"/>
        <w:rPr>
          <w:rFonts w:ascii="Garamond" w:hAnsi="Garamond"/>
        </w:rPr>
      </w:pPr>
      <w:r w:rsidRPr="00983682">
        <w:rPr>
          <w:rFonts w:ascii="Garamond" w:hAnsi="Garamond"/>
        </w:rPr>
        <w:t xml:space="preserve">Załącznik nr 4 – Wniosek o przyznanie wsparcia finansowego na utworzenie i utrzymanie miejsca pracy - </w:t>
      </w:r>
      <w:r w:rsidRPr="00983682">
        <w:rPr>
          <w:rFonts w:ascii="Garamond" w:hAnsi="Garamond"/>
          <w:i/>
        </w:rPr>
        <w:t xml:space="preserve">wersja 1.0 z </w:t>
      </w:r>
      <w:proofErr w:type="spellStart"/>
      <w:r w:rsidRPr="00983682">
        <w:rPr>
          <w:rFonts w:ascii="Garamond" w:hAnsi="Garamond"/>
          <w:i/>
        </w:rPr>
        <w:t>dn</w:t>
      </w:r>
      <w:proofErr w:type="spellEnd"/>
      <w:r w:rsidRPr="00983682">
        <w:rPr>
          <w:rFonts w:ascii="Garamond" w:hAnsi="Garamond"/>
          <w:i/>
        </w:rPr>
        <w:t xml:space="preserve"> 03.04.2024</w:t>
      </w:r>
    </w:p>
    <w:p w14:paraId="1C122D31" w14:textId="77777777" w:rsidR="004B79C7" w:rsidRPr="00DD2A51" w:rsidRDefault="004B79C7" w:rsidP="004B79C7">
      <w:pPr>
        <w:spacing w:after="0"/>
        <w:ind w:left="1418" w:hanging="1418"/>
        <w:rPr>
          <w:rFonts w:ascii="Garamond" w:hAnsi="Garamond"/>
        </w:rPr>
      </w:pPr>
      <w:r w:rsidRPr="00DD2A51">
        <w:rPr>
          <w:rFonts w:ascii="Garamond" w:hAnsi="Garamond"/>
        </w:rPr>
        <w:t xml:space="preserve">Załącznik nr 5 – Lista działalności wykluczonych z pomocy de </w:t>
      </w:r>
      <w:proofErr w:type="spellStart"/>
      <w:r w:rsidRPr="00DD2A51">
        <w:rPr>
          <w:rFonts w:ascii="Garamond" w:hAnsi="Garamond"/>
        </w:rPr>
        <w:t>minimis</w:t>
      </w:r>
      <w:proofErr w:type="spellEnd"/>
      <w:r w:rsidRPr="00DD2A51">
        <w:rPr>
          <w:rFonts w:ascii="Garamond" w:hAnsi="Garamond"/>
        </w:rPr>
        <w:t xml:space="preserve"> </w:t>
      </w:r>
      <w:r w:rsidRPr="00DD2A51">
        <w:rPr>
          <w:rFonts w:ascii="Garamond" w:hAnsi="Garamond"/>
          <w:i/>
        </w:rPr>
        <w:t>– wersja 1.0 z 15 listopada 2018</w:t>
      </w:r>
    </w:p>
    <w:p w14:paraId="005C81BA" w14:textId="77777777" w:rsidR="004B79C7" w:rsidRPr="00DD2A51" w:rsidRDefault="004B79C7" w:rsidP="004B79C7">
      <w:pPr>
        <w:spacing w:after="0"/>
        <w:ind w:left="1418" w:hanging="1418"/>
        <w:rPr>
          <w:rFonts w:ascii="Garamond" w:hAnsi="Garamond"/>
          <w:i/>
        </w:rPr>
      </w:pPr>
      <w:r w:rsidRPr="00DD2A51">
        <w:rPr>
          <w:rFonts w:ascii="Garamond" w:hAnsi="Garamond"/>
        </w:rPr>
        <w:t xml:space="preserve">Załącznik nr 6 – Wzór umowy o wsparcie finansowe na utworzenie i utrzymanie miejsc pracy w przedsiębiorstwie społecznym </w:t>
      </w:r>
      <w:r w:rsidRPr="00DD2A51">
        <w:rPr>
          <w:rFonts w:ascii="Garamond" w:hAnsi="Garamond"/>
          <w:i/>
        </w:rPr>
        <w:t xml:space="preserve">wersja 1.0 z </w:t>
      </w:r>
      <w:proofErr w:type="spellStart"/>
      <w:r w:rsidRPr="00DD2A51">
        <w:rPr>
          <w:rFonts w:ascii="Garamond" w:hAnsi="Garamond"/>
          <w:i/>
        </w:rPr>
        <w:t>dn</w:t>
      </w:r>
      <w:proofErr w:type="spellEnd"/>
      <w:r w:rsidRPr="00DD2A51">
        <w:rPr>
          <w:rFonts w:ascii="Garamond" w:hAnsi="Garamond"/>
          <w:i/>
        </w:rPr>
        <w:t xml:space="preserve"> 03.04.2024</w:t>
      </w:r>
    </w:p>
    <w:p w14:paraId="77E976A3" w14:textId="77777777" w:rsidR="004B79C7" w:rsidRPr="00DD2A51" w:rsidRDefault="004B79C7" w:rsidP="00050A0C">
      <w:pPr>
        <w:spacing w:after="0"/>
        <w:ind w:left="1560" w:hanging="1560"/>
        <w:rPr>
          <w:rFonts w:ascii="Garamond" w:hAnsi="Garamond"/>
        </w:rPr>
      </w:pPr>
      <w:r w:rsidRPr="00DD2A51">
        <w:rPr>
          <w:rFonts w:ascii="Garamond" w:hAnsi="Garamond"/>
        </w:rPr>
        <w:t>Załącznik nr 7 – Zasady kwalifikowalności kosztów –</w:t>
      </w:r>
      <w:r w:rsidRPr="00050A0C">
        <w:rPr>
          <w:rFonts w:ascii="Garamond" w:hAnsi="Garamond"/>
        </w:rPr>
        <w:t xml:space="preserve"> wersja 1.0 z </w:t>
      </w:r>
      <w:proofErr w:type="spellStart"/>
      <w:r w:rsidRPr="00050A0C">
        <w:rPr>
          <w:rFonts w:ascii="Garamond" w:hAnsi="Garamond"/>
        </w:rPr>
        <w:t>dn</w:t>
      </w:r>
      <w:proofErr w:type="spellEnd"/>
      <w:r w:rsidRPr="00050A0C">
        <w:rPr>
          <w:rFonts w:ascii="Garamond" w:hAnsi="Garamond"/>
        </w:rPr>
        <w:t xml:space="preserve"> 03.04.2024</w:t>
      </w:r>
    </w:p>
    <w:p w14:paraId="527942A7" w14:textId="77777777" w:rsidR="004B79C7" w:rsidRPr="00DD2A51" w:rsidRDefault="004B79C7" w:rsidP="00050A0C">
      <w:pPr>
        <w:spacing w:after="0"/>
        <w:ind w:left="1560" w:hanging="1560"/>
        <w:rPr>
          <w:rFonts w:ascii="Garamond" w:hAnsi="Garamond"/>
        </w:rPr>
      </w:pPr>
      <w:r w:rsidRPr="00DD2A51">
        <w:rPr>
          <w:rFonts w:ascii="Garamond" w:hAnsi="Garamond"/>
        </w:rPr>
        <w:t xml:space="preserve">Załącznik nr 8  – Karta oceny formalnej i merytorycznej wniosku o wsparcie finansowe na utworzenie i utrzymanie miejsca pracy - </w:t>
      </w:r>
      <w:r w:rsidRPr="00050A0C">
        <w:rPr>
          <w:rFonts w:ascii="Garamond" w:hAnsi="Garamond"/>
        </w:rPr>
        <w:t xml:space="preserve">wersja 1.0 z </w:t>
      </w:r>
      <w:proofErr w:type="spellStart"/>
      <w:r w:rsidRPr="00050A0C">
        <w:rPr>
          <w:rFonts w:ascii="Garamond" w:hAnsi="Garamond"/>
        </w:rPr>
        <w:t>dn</w:t>
      </w:r>
      <w:proofErr w:type="spellEnd"/>
      <w:r w:rsidRPr="00050A0C">
        <w:rPr>
          <w:rFonts w:ascii="Garamond" w:hAnsi="Garamond"/>
        </w:rPr>
        <w:t xml:space="preserve"> 03.04.2024</w:t>
      </w:r>
    </w:p>
    <w:p w14:paraId="10FED710" w14:textId="77777777" w:rsidR="004B79C7" w:rsidRPr="00050A0C" w:rsidRDefault="004B79C7" w:rsidP="00050A0C">
      <w:pPr>
        <w:spacing w:after="0"/>
        <w:ind w:left="1560" w:hanging="1560"/>
        <w:rPr>
          <w:rFonts w:ascii="Garamond" w:hAnsi="Garamond"/>
        </w:rPr>
      </w:pPr>
      <w:r w:rsidRPr="00DD2A51">
        <w:rPr>
          <w:rFonts w:ascii="Garamond" w:hAnsi="Garamond"/>
        </w:rPr>
        <w:t xml:space="preserve">Załącznik nr 9 - </w:t>
      </w:r>
      <w:r w:rsidRPr="00050A0C">
        <w:rPr>
          <w:rFonts w:ascii="Garamond" w:hAnsi="Garamond"/>
        </w:rPr>
        <w:t>Wzór wniosku o udzielenie wsparcia reintegracyjnego</w:t>
      </w:r>
    </w:p>
    <w:p w14:paraId="1B8D44DA" w14:textId="5BD3BC71" w:rsidR="004B79C7" w:rsidRPr="00050A0C" w:rsidRDefault="004B79C7" w:rsidP="00050A0C">
      <w:pPr>
        <w:spacing w:after="0"/>
        <w:ind w:left="1560" w:hanging="1560"/>
        <w:rPr>
          <w:rFonts w:ascii="Garamond" w:hAnsi="Garamond"/>
        </w:rPr>
      </w:pPr>
      <w:r w:rsidRPr="00050A0C">
        <w:rPr>
          <w:rFonts w:ascii="Garamond" w:hAnsi="Garamond"/>
        </w:rPr>
        <w:t xml:space="preserve">Załącznik nr 10 - </w:t>
      </w:r>
      <w:r w:rsidR="00050A0C">
        <w:rPr>
          <w:rFonts w:ascii="Garamond" w:hAnsi="Garamond"/>
        </w:rPr>
        <w:t>W</w:t>
      </w:r>
      <w:r w:rsidRPr="00050A0C">
        <w:rPr>
          <w:rFonts w:ascii="Garamond" w:hAnsi="Garamond"/>
        </w:rPr>
        <w:t>zór umowy o udzielenie wsparcia reintegracyjnego</w:t>
      </w:r>
    </w:p>
    <w:p w14:paraId="70B756D0" w14:textId="1455CB7B" w:rsidR="00D91D21" w:rsidRPr="00983682" w:rsidRDefault="004B79C7" w:rsidP="00050A0C">
      <w:pPr>
        <w:spacing w:after="0"/>
        <w:ind w:left="1560" w:hanging="1560"/>
        <w:rPr>
          <w:rFonts w:ascii="Garamond" w:hAnsi="Garamond"/>
        </w:rPr>
      </w:pPr>
      <w:r w:rsidRPr="00050A0C">
        <w:rPr>
          <w:rFonts w:ascii="Garamond" w:hAnsi="Garamond"/>
        </w:rPr>
        <w:t xml:space="preserve">Załącznik nr 11 - </w:t>
      </w:r>
      <w:r w:rsidR="00050A0C">
        <w:rPr>
          <w:rFonts w:ascii="Garamond" w:hAnsi="Garamond"/>
        </w:rPr>
        <w:t>O</w:t>
      </w:r>
      <w:r w:rsidRPr="00050A0C">
        <w:rPr>
          <w:rFonts w:ascii="Garamond" w:hAnsi="Garamond"/>
        </w:rPr>
        <w:t>świadczenia dotyczące podwójnego finansowania</w:t>
      </w:r>
    </w:p>
    <w:sectPr w:rsidR="00D91D21" w:rsidRPr="00983682" w:rsidSect="00683E42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ADF26" w14:textId="77777777" w:rsidR="00006951" w:rsidRDefault="00006951" w:rsidP="000920EB">
      <w:pPr>
        <w:spacing w:after="0" w:line="240" w:lineRule="auto"/>
      </w:pPr>
      <w:r>
        <w:separator/>
      </w:r>
    </w:p>
  </w:endnote>
  <w:endnote w:type="continuationSeparator" w:id="0">
    <w:p w14:paraId="4145E5AE" w14:textId="77777777" w:rsidR="00006951" w:rsidRDefault="00006951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jaVuSans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480A8D27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4B79C7" w:rsidRPr="004B79C7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" o:allowincell="f" filled="f" stroked="f">
              <v:textbox style="mso-fit-shape-to-text:t">
                <w:txbxContent>
                  <w:p w14:paraId="6B3F14FD" w14:textId="480A8D27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4B79C7" w:rsidRPr="004B79C7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7BD6E" w14:textId="77777777" w:rsidR="00006951" w:rsidRDefault="00006951" w:rsidP="000920EB">
      <w:pPr>
        <w:spacing w:after="0" w:line="240" w:lineRule="auto"/>
      </w:pPr>
      <w:r>
        <w:separator/>
      </w:r>
    </w:p>
  </w:footnote>
  <w:footnote w:type="continuationSeparator" w:id="0">
    <w:p w14:paraId="31B877FA" w14:textId="77777777" w:rsidR="00006951" w:rsidRDefault="00006951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3760C448" w:rsidR="00D41958" w:rsidRDefault="00814469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656DC7E" wp14:editId="2DB9CBF2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49910"/>
          <wp:effectExtent l="0" t="0" r="0" b="2540"/>
          <wp:wrapNone/>
          <wp:docPr id="10519274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927437" name="Obraz 10519274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5285DE74" w:rsidR="00457080" w:rsidRDefault="00457080" w:rsidP="005A584A">
    <w:pPr>
      <w:pStyle w:val="Nagwek"/>
      <w:jc w:val="right"/>
    </w:pPr>
  </w:p>
  <w:p w14:paraId="09442F29" w14:textId="2F21FB3B" w:rsidR="00457080" w:rsidRDefault="00457080" w:rsidP="005A584A">
    <w:pPr>
      <w:pStyle w:val="Nagwek"/>
      <w:jc w:val="right"/>
    </w:pPr>
  </w:p>
  <w:p w14:paraId="681176AF" w14:textId="2D05E361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5C91AFCE" w:rsidR="00457080" w:rsidRDefault="00BB6F8B" w:rsidP="00DD2A51">
    <w:pPr>
      <w:pStyle w:val="Nagwek"/>
      <w:tabs>
        <w:tab w:val="left" w:pos="6970"/>
      </w:tabs>
      <w:jc w:val="right"/>
    </w:pPr>
    <w:r>
      <w:tab/>
    </w:r>
    <w:r w:rsidR="00291571">
      <w:t>Wzór obowiązuje od 0</w:t>
    </w:r>
    <w:r w:rsidR="008C7E47">
      <w:t>4</w:t>
    </w:r>
    <w:r w:rsidR="00291571">
      <w:t>.0</w:t>
    </w:r>
    <w:r w:rsidR="008C7E47">
      <w:t>7</w:t>
    </w:r>
    <w:r w:rsidR="00291571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B3295"/>
    <w:multiLevelType w:val="hybridMultilevel"/>
    <w:tmpl w:val="94AE59D2"/>
    <w:lvl w:ilvl="0" w:tplc="C81E9B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01EAB"/>
    <w:multiLevelType w:val="hybridMultilevel"/>
    <w:tmpl w:val="79E4AF3C"/>
    <w:lvl w:ilvl="0" w:tplc="4170BD52">
      <w:start w:val="1"/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A5A5526"/>
    <w:multiLevelType w:val="multilevel"/>
    <w:tmpl w:val="ADA66EF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61FF0"/>
    <w:multiLevelType w:val="multilevel"/>
    <w:tmpl w:val="D1DA2BE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70A4A"/>
    <w:multiLevelType w:val="multilevel"/>
    <w:tmpl w:val="E2B858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2531"/>
    <w:multiLevelType w:val="multilevel"/>
    <w:tmpl w:val="D81C334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B796B"/>
    <w:multiLevelType w:val="hybridMultilevel"/>
    <w:tmpl w:val="984ADFB0"/>
    <w:lvl w:ilvl="0" w:tplc="C81E9BE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EC90BF0"/>
    <w:multiLevelType w:val="multilevel"/>
    <w:tmpl w:val="45B4629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612530"/>
    <w:multiLevelType w:val="hybridMultilevel"/>
    <w:tmpl w:val="926CD01E"/>
    <w:lvl w:ilvl="0" w:tplc="E16468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73EA8"/>
    <w:multiLevelType w:val="hybridMultilevel"/>
    <w:tmpl w:val="FC587ABC"/>
    <w:lvl w:ilvl="0" w:tplc="EECC8C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62795"/>
    <w:multiLevelType w:val="multilevel"/>
    <w:tmpl w:val="63088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F21A7"/>
    <w:multiLevelType w:val="multilevel"/>
    <w:tmpl w:val="A6E89D4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B755B36"/>
    <w:multiLevelType w:val="multilevel"/>
    <w:tmpl w:val="C1E61AE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BAD413A"/>
    <w:multiLevelType w:val="hybridMultilevel"/>
    <w:tmpl w:val="6A14164A"/>
    <w:lvl w:ilvl="0" w:tplc="4FE43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184237"/>
    <w:multiLevelType w:val="hybridMultilevel"/>
    <w:tmpl w:val="13389ACE"/>
    <w:lvl w:ilvl="0" w:tplc="7C4CDA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28B3112"/>
    <w:multiLevelType w:val="multilevel"/>
    <w:tmpl w:val="6F1886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A950E7"/>
    <w:multiLevelType w:val="hybridMultilevel"/>
    <w:tmpl w:val="53F8A5B2"/>
    <w:lvl w:ilvl="0" w:tplc="D8E0C7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76853BA"/>
    <w:multiLevelType w:val="hybridMultilevel"/>
    <w:tmpl w:val="1CFEAA94"/>
    <w:lvl w:ilvl="0" w:tplc="E6F604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C861EC1"/>
    <w:multiLevelType w:val="multilevel"/>
    <w:tmpl w:val="A6E89D4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07971"/>
    <w:multiLevelType w:val="hybridMultilevel"/>
    <w:tmpl w:val="6A14164A"/>
    <w:lvl w:ilvl="0" w:tplc="4FE43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37ED7"/>
    <w:multiLevelType w:val="hybridMultilevel"/>
    <w:tmpl w:val="0022780C"/>
    <w:lvl w:ilvl="0" w:tplc="D20A75C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4E82E6E"/>
    <w:multiLevelType w:val="hybridMultilevel"/>
    <w:tmpl w:val="F42E193C"/>
    <w:lvl w:ilvl="0" w:tplc="C81E9B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7A94"/>
    <w:multiLevelType w:val="hybridMultilevel"/>
    <w:tmpl w:val="82324D34"/>
    <w:lvl w:ilvl="0" w:tplc="5A54E078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911288">
    <w:abstractNumId w:val="42"/>
  </w:num>
  <w:num w:numId="2" w16cid:durableId="671488872">
    <w:abstractNumId w:val="8"/>
  </w:num>
  <w:num w:numId="3" w16cid:durableId="1308127296">
    <w:abstractNumId w:val="19"/>
  </w:num>
  <w:num w:numId="4" w16cid:durableId="149640806">
    <w:abstractNumId w:val="11"/>
  </w:num>
  <w:num w:numId="5" w16cid:durableId="1952742726">
    <w:abstractNumId w:val="41"/>
  </w:num>
  <w:num w:numId="6" w16cid:durableId="1733458601">
    <w:abstractNumId w:val="45"/>
  </w:num>
  <w:num w:numId="7" w16cid:durableId="893859261">
    <w:abstractNumId w:val="10"/>
  </w:num>
  <w:num w:numId="8" w16cid:durableId="1560359939">
    <w:abstractNumId w:val="21"/>
  </w:num>
  <w:num w:numId="9" w16cid:durableId="318651960">
    <w:abstractNumId w:val="22"/>
  </w:num>
  <w:num w:numId="10" w16cid:durableId="1947880952">
    <w:abstractNumId w:val="4"/>
  </w:num>
  <w:num w:numId="11" w16cid:durableId="1733650201">
    <w:abstractNumId w:val="30"/>
  </w:num>
  <w:num w:numId="12" w16cid:durableId="2146508648">
    <w:abstractNumId w:val="6"/>
  </w:num>
  <w:num w:numId="13" w16cid:durableId="350379259">
    <w:abstractNumId w:val="29"/>
  </w:num>
  <w:num w:numId="14" w16cid:durableId="1104619033">
    <w:abstractNumId w:val="16"/>
  </w:num>
  <w:num w:numId="15" w16cid:durableId="1806698051">
    <w:abstractNumId w:val="24"/>
  </w:num>
  <w:num w:numId="16" w16cid:durableId="1812091322">
    <w:abstractNumId w:val="18"/>
  </w:num>
  <w:num w:numId="17" w16cid:durableId="1730372526">
    <w:abstractNumId w:val="1"/>
  </w:num>
  <w:num w:numId="18" w16cid:durableId="1797721608">
    <w:abstractNumId w:val="36"/>
  </w:num>
  <w:num w:numId="19" w16cid:durableId="185606647">
    <w:abstractNumId w:val="39"/>
  </w:num>
  <w:num w:numId="20" w16cid:durableId="884752442">
    <w:abstractNumId w:val="44"/>
  </w:num>
  <w:num w:numId="21" w16cid:durableId="1715108910">
    <w:abstractNumId w:val="31"/>
  </w:num>
  <w:num w:numId="22" w16cid:durableId="817116847">
    <w:abstractNumId w:val="5"/>
  </w:num>
  <w:num w:numId="23" w16cid:durableId="12134951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49569228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34983656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358046365">
    <w:abstractNumId w:val="44"/>
  </w:num>
  <w:num w:numId="27" w16cid:durableId="2488546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01730274">
    <w:abstractNumId w:val="43"/>
  </w:num>
  <w:num w:numId="29" w16cid:durableId="2011447323">
    <w:abstractNumId w:val="40"/>
  </w:num>
  <w:num w:numId="30" w16cid:durableId="1533347140">
    <w:abstractNumId w:val="17"/>
  </w:num>
  <w:num w:numId="31" w16cid:durableId="1077749730">
    <w:abstractNumId w:val="34"/>
  </w:num>
  <w:num w:numId="32" w16cid:durableId="948665394">
    <w:abstractNumId w:val="33"/>
  </w:num>
  <w:num w:numId="33" w16cid:durableId="982778343">
    <w:abstractNumId w:val="28"/>
  </w:num>
  <w:num w:numId="34" w16cid:durableId="292564631">
    <w:abstractNumId w:val="37"/>
  </w:num>
  <w:num w:numId="35" w16cid:durableId="401486286">
    <w:abstractNumId w:val="38"/>
  </w:num>
  <w:num w:numId="36" w16cid:durableId="1494837085">
    <w:abstractNumId w:val="15"/>
  </w:num>
  <w:num w:numId="37" w16cid:durableId="66346265">
    <w:abstractNumId w:val="13"/>
  </w:num>
  <w:num w:numId="38" w16cid:durableId="1169981299">
    <w:abstractNumId w:val="0"/>
  </w:num>
  <w:num w:numId="39" w16cid:durableId="1437099232">
    <w:abstractNumId w:val="27"/>
  </w:num>
  <w:num w:numId="40" w16cid:durableId="761490652">
    <w:abstractNumId w:val="12"/>
  </w:num>
  <w:num w:numId="41" w16cid:durableId="634523849">
    <w:abstractNumId w:val="3"/>
  </w:num>
  <w:num w:numId="42" w16cid:durableId="275604914">
    <w:abstractNumId w:val="32"/>
  </w:num>
  <w:num w:numId="43" w16cid:durableId="615673700">
    <w:abstractNumId w:val="26"/>
  </w:num>
  <w:num w:numId="44" w16cid:durableId="1015765002">
    <w:abstractNumId w:val="14"/>
  </w:num>
  <w:num w:numId="45" w16cid:durableId="465245334">
    <w:abstractNumId w:val="23"/>
  </w:num>
  <w:num w:numId="46" w16cid:durableId="1105924726">
    <w:abstractNumId w:val="25"/>
  </w:num>
  <w:num w:numId="47" w16cid:durableId="447621739">
    <w:abstractNumId w:val="35"/>
  </w:num>
  <w:num w:numId="48" w16cid:durableId="653216248">
    <w:abstractNumId w:val="9"/>
  </w:num>
  <w:num w:numId="49" w16cid:durableId="1504318914">
    <w:abstractNumId w:val="7"/>
  </w:num>
  <w:num w:numId="50" w16cid:durableId="2097167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6951"/>
    <w:rsid w:val="00026E89"/>
    <w:rsid w:val="0004528C"/>
    <w:rsid w:val="00045E99"/>
    <w:rsid w:val="00050A0C"/>
    <w:rsid w:val="00063B35"/>
    <w:rsid w:val="000773D4"/>
    <w:rsid w:val="000920EB"/>
    <w:rsid w:val="000C3E8F"/>
    <w:rsid w:val="000D1146"/>
    <w:rsid w:val="000E0B4E"/>
    <w:rsid w:val="001065F7"/>
    <w:rsid w:val="0011488E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91571"/>
    <w:rsid w:val="002A74A8"/>
    <w:rsid w:val="002D1AC5"/>
    <w:rsid w:val="002E4087"/>
    <w:rsid w:val="003021B7"/>
    <w:rsid w:val="003077BA"/>
    <w:rsid w:val="00321207"/>
    <w:rsid w:val="00332614"/>
    <w:rsid w:val="003A2FEE"/>
    <w:rsid w:val="003A4697"/>
    <w:rsid w:val="003A5C2D"/>
    <w:rsid w:val="003B6EAC"/>
    <w:rsid w:val="003E7A05"/>
    <w:rsid w:val="00413BDC"/>
    <w:rsid w:val="0043232F"/>
    <w:rsid w:val="00435310"/>
    <w:rsid w:val="00457080"/>
    <w:rsid w:val="0049498C"/>
    <w:rsid w:val="004B79C7"/>
    <w:rsid w:val="004E253C"/>
    <w:rsid w:val="004E6B6B"/>
    <w:rsid w:val="004F46A0"/>
    <w:rsid w:val="00505597"/>
    <w:rsid w:val="005503EB"/>
    <w:rsid w:val="00555DB9"/>
    <w:rsid w:val="005717B9"/>
    <w:rsid w:val="0058137B"/>
    <w:rsid w:val="005A1BDB"/>
    <w:rsid w:val="005A584A"/>
    <w:rsid w:val="005B6F7A"/>
    <w:rsid w:val="005B7104"/>
    <w:rsid w:val="005C018F"/>
    <w:rsid w:val="005C1683"/>
    <w:rsid w:val="005E3493"/>
    <w:rsid w:val="005F1ACC"/>
    <w:rsid w:val="006458C2"/>
    <w:rsid w:val="00683E42"/>
    <w:rsid w:val="006E7E2C"/>
    <w:rsid w:val="006F69C1"/>
    <w:rsid w:val="00705517"/>
    <w:rsid w:val="007238CE"/>
    <w:rsid w:val="007269FD"/>
    <w:rsid w:val="007334E6"/>
    <w:rsid w:val="00783A14"/>
    <w:rsid w:val="007A0952"/>
    <w:rsid w:val="007B4B60"/>
    <w:rsid w:val="007D663A"/>
    <w:rsid w:val="007E16E5"/>
    <w:rsid w:val="00813E7E"/>
    <w:rsid w:val="00814469"/>
    <w:rsid w:val="00835EFD"/>
    <w:rsid w:val="008627F5"/>
    <w:rsid w:val="0087332A"/>
    <w:rsid w:val="008A4B73"/>
    <w:rsid w:val="008B39D4"/>
    <w:rsid w:val="008C7E47"/>
    <w:rsid w:val="008D193A"/>
    <w:rsid w:val="008E23D8"/>
    <w:rsid w:val="00947D37"/>
    <w:rsid w:val="00963FE2"/>
    <w:rsid w:val="009721ED"/>
    <w:rsid w:val="00977F90"/>
    <w:rsid w:val="00983682"/>
    <w:rsid w:val="009869A0"/>
    <w:rsid w:val="00991A20"/>
    <w:rsid w:val="009B008C"/>
    <w:rsid w:val="009C4E2E"/>
    <w:rsid w:val="009F1913"/>
    <w:rsid w:val="00A56CDF"/>
    <w:rsid w:val="00A64FED"/>
    <w:rsid w:val="00A7109B"/>
    <w:rsid w:val="00A76420"/>
    <w:rsid w:val="00A85F44"/>
    <w:rsid w:val="00AC32D2"/>
    <w:rsid w:val="00B36901"/>
    <w:rsid w:val="00B95572"/>
    <w:rsid w:val="00BA169A"/>
    <w:rsid w:val="00BA2919"/>
    <w:rsid w:val="00BB6F8B"/>
    <w:rsid w:val="00C15990"/>
    <w:rsid w:val="00C17659"/>
    <w:rsid w:val="00C35A85"/>
    <w:rsid w:val="00C53772"/>
    <w:rsid w:val="00C87D95"/>
    <w:rsid w:val="00CA3F64"/>
    <w:rsid w:val="00CF21DB"/>
    <w:rsid w:val="00D038C1"/>
    <w:rsid w:val="00D41958"/>
    <w:rsid w:val="00D4774E"/>
    <w:rsid w:val="00D53AEE"/>
    <w:rsid w:val="00D61A5A"/>
    <w:rsid w:val="00D74F51"/>
    <w:rsid w:val="00D91D21"/>
    <w:rsid w:val="00D966A3"/>
    <w:rsid w:val="00DA018B"/>
    <w:rsid w:val="00DA2DAD"/>
    <w:rsid w:val="00DB6BB2"/>
    <w:rsid w:val="00DC6133"/>
    <w:rsid w:val="00DD2A51"/>
    <w:rsid w:val="00E17D35"/>
    <w:rsid w:val="00E24D8F"/>
    <w:rsid w:val="00E7704C"/>
    <w:rsid w:val="00E817D1"/>
    <w:rsid w:val="00E86593"/>
    <w:rsid w:val="00EA7FAC"/>
    <w:rsid w:val="00EC600C"/>
    <w:rsid w:val="00ED5F18"/>
    <w:rsid w:val="00ED65F3"/>
    <w:rsid w:val="00EF7E1D"/>
    <w:rsid w:val="00F10BBA"/>
    <w:rsid w:val="00F11D7B"/>
    <w:rsid w:val="00F53839"/>
    <w:rsid w:val="00F667B3"/>
    <w:rsid w:val="00F732E8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4B79C7"/>
    <w:pPr>
      <w:keepNext/>
      <w:keepLines/>
      <w:spacing w:before="480" w:after="0" w:line="276" w:lineRule="auto"/>
      <w:outlineLvl w:val="0"/>
    </w:pPr>
    <w:rPr>
      <w:rFonts w:ascii="Tahoma" w:eastAsiaTheme="majorEastAsia" w:hAnsi="Tahoma" w:cstheme="majorBidi"/>
      <w:b/>
      <w:bCs/>
      <w:color w:val="2F5496" w:themeColor="accent1" w:themeShade="BF"/>
      <w:kern w:val="0"/>
      <w:sz w:val="24"/>
      <w:szCs w:val="28"/>
      <w14:ligatures w14:val="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4B79C7"/>
    <w:pPr>
      <w:keepNext/>
      <w:keepLines/>
      <w:spacing w:before="200" w:after="200" w:line="276" w:lineRule="auto"/>
      <w:jc w:val="center"/>
      <w:outlineLvl w:val="1"/>
    </w:pPr>
    <w:rPr>
      <w:rFonts w:ascii="Tahoma" w:eastAsiaTheme="majorEastAsia" w:hAnsi="Tahoma" w:cstheme="majorBidi"/>
      <w:b/>
      <w:bCs/>
      <w:kern w:val="0"/>
      <w:sz w:val="20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4B79C7"/>
    <w:rPr>
      <w:rFonts w:ascii="Tahoma" w:eastAsiaTheme="majorEastAsia" w:hAnsi="Tahoma" w:cstheme="majorBidi"/>
      <w:b/>
      <w:bCs/>
      <w:color w:val="2F5496" w:themeColor="accent1" w:themeShade="BF"/>
      <w:kern w:val="0"/>
      <w:sz w:val="24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B79C7"/>
    <w:rPr>
      <w:rFonts w:ascii="Tahoma" w:eastAsiaTheme="majorEastAsia" w:hAnsi="Tahoma" w:cstheme="majorBidi"/>
      <w:b/>
      <w:bCs/>
      <w:kern w:val="0"/>
      <w:sz w:val="20"/>
      <w:szCs w:val="26"/>
      <w14:ligatures w14:val="none"/>
    </w:rPr>
  </w:style>
  <w:style w:type="paragraph" w:styleId="Poprawka">
    <w:name w:val="Revision"/>
    <w:hidden/>
    <w:uiPriority w:val="99"/>
    <w:semiHidden/>
    <w:rsid w:val="00C87D9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7D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D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D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7D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7D95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7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932D4-27CD-4836-B45C-4F27FEBE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4333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3</cp:revision>
  <dcterms:created xsi:type="dcterms:W3CDTF">2024-07-04T12:26:00Z</dcterms:created>
  <dcterms:modified xsi:type="dcterms:W3CDTF">2024-07-04T12:35:00Z</dcterms:modified>
</cp:coreProperties>
</file>